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3B" w:rsidRPr="00D34BD2" w:rsidRDefault="00A6663B" w:rsidP="00A6663B">
      <w:pPr>
        <w:pStyle w:val="Heading1"/>
        <w:numPr>
          <w:ilvl w:val="0"/>
          <w:numId w:val="0"/>
        </w:numPr>
        <w:spacing w:before="120"/>
        <w:ind w:left="-240"/>
        <w:rPr>
          <w:bCs/>
          <w:sz w:val="28"/>
          <w:szCs w:val="28"/>
          <w:lang w:val="en-GB"/>
        </w:rPr>
      </w:pPr>
      <w:proofErr w:type="spellStart"/>
      <w:r w:rsidRPr="00D34BD2">
        <w:rPr>
          <w:sz w:val="28"/>
          <w:szCs w:val="28"/>
          <w:lang w:val="en-GB"/>
        </w:rPr>
        <w:t>Logframe</w:t>
      </w:r>
      <w:proofErr w:type="spellEnd"/>
      <w:r w:rsidRPr="00D34BD2">
        <w:rPr>
          <w:sz w:val="28"/>
          <w:szCs w:val="28"/>
          <w:lang w:val="en-GB"/>
        </w:rPr>
        <w:t xml:space="preserve"> matrix</w:t>
      </w:r>
      <w:r>
        <w:rPr>
          <w:sz w:val="28"/>
          <w:szCs w:val="28"/>
          <w:lang w:val="en-GB"/>
        </w:rPr>
        <w:t xml:space="preserve"> of the project</w:t>
      </w:r>
    </w:p>
    <w:p w:rsidR="00A6663B" w:rsidRDefault="00A6663B" w:rsidP="00A6663B">
      <w:pPr>
        <w:ind w:left="-240"/>
        <w:rPr>
          <w:sz w:val="20"/>
        </w:rPr>
      </w:pPr>
      <w:r w:rsidRPr="00157BB9">
        <w:rPr>
          <w:sz w:val="20"/>
        </w:rPr>
        <w:t xml:space="preserve">The </w:t>
      </w:r>
      <w:proofErr w:type="spellStart"/>
      <w:r w:rsidRPr="00157BB9">
        <w:rPr>
          <w:sz w:val="20"/>
        </w:rPr>
        <w:t>logframe</w:t>
      </w:r>
      <w:proofErr w:type="spellEnd"/>
      <w:r w:rsidRPr="00157BB9">
        <w:rPr>
          <w:sz w:val="20"/>
        </w:rPr>
        <w:t xml:space="preserve"> matrix </w:t>
      </w:r>
      <w:r w:rsidR="00C3137C">
        <w:rPr>
          <w:sz w:val="20"/>
        </w:rPr>
        <w:t xml:space="preserve">should </w:t>
      </w:r>
      <w:r w:rsidRPr="00157BB9">
        <w:rPr>
          <w:sz w:val="20"/>
        </w:rPr>
        <w:t xml:space="preserve">evolve during the </w:t>
      </w:r>
      <w:r w:rsidR="00C3137C">
        <w:rPr>
          <w:sz w:val="20"/>
        </w:rPr>
        <w:t xml:space="preserve">project </w:t>
      </w:r>
      <w:r w:rsidRPr="00157BB9">
        <w:rPr>
          <w:sz w:val="20"/>
        </w:rPr>
        <w:t xml:space="preserve">lifetime: new lines </w:t>
      </w:r>
      <w:r w:rsidR="00CB5339">
        <w:rPr>
          <w:sz w:val="20"/>
        </w:rPr>
        <w:t xml:space="preserve">can </w:t>
      </w:r>
      <w:r w:rsidRPr="00157BB9">
        <w:rPr>
          <w:sz w:val="20"/>
        </w:rPr>
        <w:t xml:space="preserve">be added for listing </w:t>
      </w:r>
      <w:r w:rsidR="00CB5339">
        <w:rPr>
          <w:sz w:val="20"/>
        </w:rPr>
        <w:t xml:space="preserve">new </w:t>
      </w:r>
      <w:r w:rsidRPr="00157BB9">
        <w:rPr>
          <w:sz w:val="20"/>
        </w:rPr>
        <w:t xml:space="preserve">activities as well as new columns for intermediary targets (milestones) when it is relevant and </w:t>
      </w:r>
      <w:r w:rsidR="00CB5339">
        <w:rPr>
          <w:sz w:val="20"/>
        </w:rPr>
        <w:t xml:space="preserve">values will be regularly updated in the column foreseen </w:t>
      </w:r>
      <w:r w:rsidRPr="00157BB9">
        <w:rPr>
          <w:sz w:val="20"/>
        </w:rPr>
        <w:t>for reporting purpose</w:t>
      </w:r>
      <w:r w:rsidR="00E21CF5">
        <w:rPr>
          <w:sz w:val="20"/>
        </w:rPr>
        <w:t xml:space="preserve"> (see “current value”)</w:t>
      </w:r>
      <w:r w:rsidRPr="00157BB9">
        <w:rPr>
          <w:sz w:val="20"/>
        </w:rPr>
        <w:t>.</w:t>
      </w:r>
    </w:p>
    <w:p w:rsidR="00CB5339" w:rsidRPr="00157BB9" w:rsidRDefault="00CB5339" w:rsidP="00A6663B">
      <w:pPr>
        <w:ind w:left="-240"/>
        <w:rPr>
          <w:sz w:val="20"/>
        </w:rPr>
      </w:pPr>
    </w:p>
    <w:tbl>
      <w:tblPr>
        <w:tblW w:w="134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52"/>
        <w:gridCol w:w="425"/>
        <w:gridCol w:w="1276"/>
        <w:gridCol w:w="1701"/>
        <w:gridCol w:w="1417"/>
        <w:gridCol w:w="1701"/>
        <w:gridCol w:w="1276"/>
        <w:gridCol w:w="425"/>
        <w:gridCol w:w="1701"/>
      </w:tblGrid>
      <w:tr w:rsidR="00E21CF5" w:rsidRPr="00C925D0" w:rsidTr="00FC53F3">
        <w:tc>
          <w:tcPr>
            <w:tcW w:w="949" w:type="dxa"/>
            <w:tcBorders>
              <w:bottom w:val="single" w:sz="4" w:space="0" w:color="auto"/>
            </w:tcBorders>
            <w:shd w:val="clear" w:color="auto" w:fill="BFBFBF"/>
          </w:tcPr>
          <w:p w:rsidR="00E21CF5" w:rsidRPr="00C925D0" w:rsidRDefault="00E21CF5" w:rsidP="003B6BCB"/>
        </w:tc>
        <w:tc>
          <w:tcPr>
            <w:tcW w:w="2552" w:type="dxa"/>
            <w:tcBorders>
              <w:bottom w:val="single" w:sz="4" w:space="0" w:color="auto"/>
            </w:tcBorders>
            <w:shd w:val="clear" w:color="auto" w:fill="BFBFBF"/>
          </w:tcPr>
          <w:p w:rsidR="00E21CF5" w:rsidRPr="00C925D0" w:rsidRDefault="00F71FC3" w:rsidP="003B6BCB">
            <w:pPr>
              <w:jc w:val="center"/>
              <w:rPr>
                <w:rFonts w:cs="Calibri"/>
                <w:b/>
                <w:sz w:val="20"/>
              </w:rPr>
            </w:pPr>
            <w:r>
              <w:rPr>
                <w:rFonts w:cs="Calibri"/>
                <w:b/>
                <w:sz w:val="20"/>
              </w:rPr>
              <w:t>Results chain</w:t>
            </w:r>
          </w:p>
        </w:tc>
        <w:tc>
          <w:tcPr>
            <w:tcW w:w="1701" w:type="dxa"/>
            <w:gridSpan w:val="2"/>
            <w:tcBorders>
              <w:bottom w:val="single" w:sz="4" w:space="0" w:color="auto"/>
            </w:tcBorders>
            <w:shd w:val="clear" w:color="auto" w:fill="BFBFBF"/>
          </w:tcPr>
          <w:p w:rsidR="00E21CF5" w:rsidRPr="00C925D0" w:rsidRDefault="00E21CF5" w:rsidP="003B6BCB">
            <w:pPr>
              <w:jc w:val="center"/>
              <w:rPr>
                <w:rFonts w:cs="Calibri"/>
                <w:b/>
                <w:sz w:val="20"/>
              </w:rPr>
            </w:pPr>
            <w:r w:rsidRPr="00C925D0">
              <w:rPr>
                <w:rFonts w:cs="Calibri"/>
                <w:b/>
                <w:sz w:val="20"/>
              </w:rPr>
              <w:t>Indicators</w:t>
            </w:r>
            <w:r w:rsidR="00A120D3">
              <w:rPr>
                <w:rStyle w:val="FootnoteReference"/>
                <w:rFonts w:cs="Calibri"/>
                <w:b/>
                <w:sz w:val="20"/>
              </w:rPr>
              <w:footnoteReference w:id="1"/>
            </w:r>
          </w:p>
        </w:tc>
        <w:tc>
          <w:tcPr>
            <w:tcW w:w="1701" w:type="dxa"/>
            <w:tcBorders>
              <w:bottom w:val="single" w:sz="4" w:space="0" w:color="auto"/>
            </w:tcBorders>
            <w:shd w:val="clear" w:color="auto" w:fill="BFBFBF"/>
          </w:tcPr>
          <w:p w:rsidR="00E21CF5" w:rsidRDefault="00E21CF5" w:rsidP="003B6BCB">
            <w:pPr>
              <w:jc w:val="center"/>
              <w:rPr>
                <w:rFonts w:cs="Calibri"/>
                <w:b/>
                <w:sz w:val="20"/>
                <w:lang w:val="fr-BE"/>
              </w:rPr>
            </w:pPr>
            <w:r>
              <w:rPr>
                <w:rFonts w:cs="Calibri"/>
                <w:b/>
                <w:sz w:val="20"/>
                <w:lang w:val="fr-BE"/>
              </w:rPr>
              <w:t xml:space="preserve">Baseline </w:t>
            </w:r>
          </w:p>
          <w:p w:rsidR="00E21CF5" w:rsidRPr="005A5205" w:rsidRDefault="00E21CF5" w:rsidP="003B6BCB">
            <w:pPr>
              <w:jc w:val="center"/>
              <w:rPr>
                <w:rFonts w:cs="Calibri"/>
                <w:b/>
                <w:sz w:val="16"/>
                <w:szCs w:val="16"/>
                <w:lang w:val="fr-BE"/>
              </w:rPr>
            </w:pPr>
            <w:r w:rsidRPr="005A5205">
              <w:rPr>
                <w:rFonts w:cs="Calibri"/>
                <w:b/>
                <w:sz w:val="16"/>
                <w:szCs w:val="16"/>
                <w:lang w:val="fr-BE"/>
              </w:rPr>
              <w:t xml:space="preserve">(incl. </w:t>
            </w:r>
            <w:proofErr w:type="spellStart"/>
            <w:r w:rsidRPr="005A5205">
              <w:rPr>
                <w:rFonts w:cs="Calibri"/>
                <w:b/>
                <w:sz w:val="16"/>
                <w:szCs w:val="16"/>
                <w:lang w:val="fr-BE"/>
              </w:rPr>
              <w:t>reference</w:t>
            </w:r>
            <w:proofErr w:type="spellEnd"/>
            <w:r w:rsidRPr="005A5205">
              <w:rPr>
                <w:rFonts w:cs="Calibri"/>
                <w:b/>
                <w:sz w:val="16"/>
                <w:szCs w:val="16"/>
                <w:lang w:val="fr-BE"/>
              </w:rPr>
              <w:t xml:space="preserve"> </w:t>
            </w:r>
            <w:proofErr w:type="spellStart"/>
            <w:r w:rsidRPr="005A5205">
              <w:rPr>
                <w:rFonts w:cs="Calibri"/>
                <w:b/>
                <w:sz w:val="16"/>
                <w:szCs w:val="16"/>
                <w:lang w:val="fr-BE"/>
              </w:rPr>
              <w:t>year</w:t>
            </w:r>
            <w:proofErr w:type="spellEnd"/>
            <w:r w:rsidRPr="005A5205">
              <w:rPr>
                <w:rFonts w:cs="Calibri"/>
                <w:b/>
                <w:sz w:val="16"/>
                <w:szCs w:val="16"/>
                <w:lang w:val="fr-BE"/>
              </w:rPr>
              <w:t>)</w:t>
            </w:r>
          </w:p>
        </w:tc>
        <w:tc>
          <w:tcPr>
            <w:tcW w:w="1417" w:type="dxa"/>
            <w:tcBorders>
              <w:bottom w:val="single" w:sz="4" w:space="0" w:color="auto"/>
            </w:tcBorders>
            <w:shd w:val="clear" w:color="auto" w:fill="BFBFBF"/>
          </w:tcPr>
          <w:p w:rsidR="00E21CF5" w:rsidRDefault="00E21CF5" w:rsidP="003B6BCB">
            <w:pPr>
              <w:jc w:val="center"/>
              <w:rPr>
                <w:rFonts w:cs="Calibri"/>
                <w:b/>
                <w:sz w:val="20"/>
              </w:rPr>
            </w:pPr>
            <w:r>
              <w:rPr>
                <w:rFonts w:cs="Calibri"/>
                <w:b/>
                <w:sz w:val="20"/>
              </w:rPr>
              <w:t xml:space="preserve">Current value </w:t>
            </w:r>
          </w:p>
          <w:p w:rsidR="00E21CF5" w:rsidRPr="00C925D0" w:rsidRDefault="00E21CF5" w:rsidP="003B6BCB">
            <w:pPr>
              <w:jc w:val="center"/>
              <w:rPr>
                <w:rFonts w:cs="Calibri"/>
                <w:b/>
                <w:sz w:val="20"/>
              </w:rPr>
            </w:pPr>
            <w:r w:rsidRPr="00D34BD2">
              <w:rPr>
                <w:rFonts w:cs="Calibri"/>
                <w:b/>
                <w:sz w:val="16"/>
                <w:szCs w:val="16"/>
              </w:rPr>
              <w:t>Reference date</w:t>
            </w:r>
          </w:p>
        </w:tc>
        <w:tc>
          <w:tcPr>
            <w:tcW w:w="1701" w:type="dxa"/>
            <w:tcBorders>
              <w:bottom w:val="single" w:sz="4" w:space="0" w:color="auto"/>
            </w:tcBorders>
            <w:shd w:val="clear" w:color="auto" w:fill="BFBFBF"/>
          </w:tcPr>
          <w:p w:rsidR="00E21CF5" w:rsidRPr="00C925D0" w:rsidRDefault="00E21CF5" w:rsidP="003B6BCB">
            <w:pPr>
              <w:jc w:val="center"/>
              <w:rPr>
                <w:rFonts w:cs="Calibri"/>
                <w:b/>
                <w:sz w:val="20"/>
              </w:rPr>
            </w:pPr>
            <w:r w:rsidRPr="00C925D0">
              <w:rPr>
                <w:rFonts w:cs="Calibri"/>
                <w:b/>
                <w:sz w:val="20"/>
              </w:rPr>
              <w:t>Targets</w:t>
            </w:r>
          </w:p>
          <w:p w:rsidR="00E21CF5" w:rsidRPr="00C925D0" w:rsidRDefault="00E21CF5" w:rsidP="003B6BCB">
            <w:pPr>
              <w:jc w:val="center"/>
              <w:rPr>
                <w:rFonts w:cs="Calibri"/>
                <w:b/>
                <w:sz w:val="16"/>
                <w:szCs w:val="16"/>
              </w:rPr>
            </w:pPr>
            <w:r w:rsidRPr="00C925D0">
              <w:rPr>
                <w:rFonts w:cs="Calibri"/>
                <w:b/>
                <w:sz w:val="16"/>
                <w:szCs w:val="16"/>
              </w:rPr>
              <w:t>(incl. reference year)</w:t>
            </w:r>
          </w:p>
        </w:tc>
        <w:tc>
          <w:tcPr>
            <w:tcW w:w="1701" w:type="dxa"/>
            <w:gridSpan w:val="2"/>
            <w:tcBorders>
              <w:bottom w:val="single" w:sz="4" w:space="0" w:color="auto"/>
            </w:tcBorders>
            <w:shd w:val="clear" w:color="auto" w:fill="BFBFBF"/>
          </w:tcPr>
          <w:p w:rsidR="00E21CF5" w:rsidRPr="00C925D0" w:rsidRDefault="00E21CF5" w:rsidP="003B6BCB">
            <w:pPr>
              <w:jc w:val="center"/>
              <w:rPr>
                <w:rFonts w:cs="Calibri"/>
                <w:b/>
                <w:sz w:val="20"/>
              </w:rPr>
            </w:pPr>
            <w:r w:rsidRPr="00C925D0">
              <w:rPr>
                <w:rFonts w:cs="Calibri"/>
                <w:b/>
                <w:sz w:val="20"/>
              </w:rPr>
              <w:t>Sources and means of verification</w:t>
            </w:r>
          </w:p>
        </w:tc>
        <w:tc>
          <w:tcPr>
            <w:tcW w:w="1701" w:type="dxa"/>
            <w:shd w:val="clear" w:color="auto" w:fill="BFBFBF"/>
          </w:tcPr>
          <w:p w:rsidR="00E21CF5" w:rsidRPr="00C925D0" w:rsidRDefault="00E21CF5" w:rsidP="003B6BCB">
            <w:pPr>
              <w:jc w:val="center"/>
              <w:rPr>
                <w:rFonts w:cs="Calibri"/>
                <w:b/>
                <w:sz w:val="20"/>
              </w:rPr>
            </w:pPr>
            <w:r w:rsidRPr="00C925D0">
              <w:rPr>
                <w:rFonts w:cs="Calibri"/>
                <w:b/>
                <w:sz w:val="20"/>
              </w:rPr>
              <w:t>Assumptions</w:t>
            </w:r>
          </w:p>
        </w:tc>
      </w:tr>
      <w:tr w:rsidR="00E21CF5" w:rsidRPr="00C925D0" w:rsidTr="00FC53F3">
        <w:trPr>
          <w:trHeight w:val="1939"/>
        </w:trPr>
        <w:tc>
          <w:tcPr>
            <w:tcW w:w="949" w:type="dxa"/>
            <w:shd w:val="clear" w:color="auto" w:fill="D9D9D9"/>
            <w:textDirection w:val="btLr"/>
          </w:tcPr>
          <w:p w:rsidR="00E21CF5" w:rsidRPr="00C925D0" w:rsidRDefault="00E21CF5" w:rsidP="00D34BD2">
            <w:pPr>
              <w:tabs>
                <w:tab w:val="left" w:pos="0"/>
                <w:tab w:val="left" w:pos="132"/>
              </w:tabs>
              <w:ind w:left="113" w:right="113"/>
              <w:jc w:val="center"/>
              <w:rPr>
                <w:rFonts w:cs="Calibri"/>
                <w:b/>
                <w:sz w:val="20"/>
              </w:rPr>
            </w:pPr>
            <w:r w:rsidRPr="00C925D0">
              <w:rPr>
                <w:rFonts w:cs="Calibri"/>
                <w:b/>
                <w:sz w:val="20"/>
              </w:rPr>
              <w:t xml:space="preserve">Overall </w:t>
            </w:r>
            <w:r>
              <w:rPr>
                <w:rFonts w:cs="Calibri"/>
                <w:b/>
                <w:sz w:val="20"/>
              </w:rPr>
              <w:t xml:space="preserve"> objectiv</w:t>
            </w:r>
            <w:r w:rsidRPr="00C925D0">
              <w:rPr>
                <w:rFonts w:cs="Calibri"/>
                <w:b/>
                <w:sz w:val="20"/>
              </w:rPr>
              <w:t>e</w:t>
            </w:r>
            <w:r w:rsidR="00A120D3">
              <w:rPr>
                <w:rStyle w:val="FootnoteReference"/>
                <w:rFonts w:cs="Calibri"/>
                <w:b/>
                <w:sz w:val="20"/>
              </w:rPr>
              <w:footnoteReference w:id="2"/>
            </w:r>
            <w:r w:rsidRPr="00C925D0">
              <w:rPr>
                <w:rFonts w:cs="Calibri"/>
                <w:b/>
                <w:sz w:val="20"/>
              </w:rPr>
              <w:t xml:space="preserve">: </w:t>
            </w:r>
            <w:r>
              <w:rPr>
                <w:rFonts w:cs="Calibri"/>
                <w:b/>
                <w:sz w:val="20"/>
              </w:rPr>
              <w:t xml:space="preserve"> </w:t>
            </w:r>
            <w:r w:rsidRPr="00C925D0">
              <w:rPr>
                <w:rFonts w:cs="Calibri"/>
                <w:b/>
                <w:sz w:val="20"/>
              </w:rPr>
              <w:t xml:space="preserve"> Impact</w:t>
            </w:r>
          </w:p>
        </w:tc>
        <w:tc>
          <w:tcPr>
            <w:tcW w:w="2552" w:type="dxa"/>
            <w:shd w:val="clear" w:color="auto" w:fill="auto"/>
          </w:tcPr>
          <w:p w:rsidR="00E21CF5" w:rsidRPr="00C925D0" w:rsidRDefault="00E21CF5" w:rsidP="003B6BCB">
            <w:pPr>
              <w:autoSpaceDE w:val="0"/>
              <w:autoSpaceDN w:val="0"/>
              <w:adjustRightInd w:val="0"/>
              <w:rPr>
                <w:rFonts w:cs="Calibri"/>
                <w:sz w:val="20"/>
              </w:rPr>
            </w:pPr>
            <w:r w:rsidRPr="00C925D0">
              <w:rPr>
                <w:rFonts w:cs="Calibri"/>
                <w:sz w:val="20"/>
              </w:rPr>
              <w:t>The broader, long-term change which will stem from</w:t>
            </w:r>
            <w:r>
              <w:rPr>
                <w:rFonts w:cs="Calibri"/>
                <w:sz w:val="20"/>
              </w:rPr>
              <w:t xml:space="preserve"> the project and</w:t>
            </w:r>
            <w:r w:rsidRPr="00C925D0">
              <w:rPr>
                <w:rFonts w:cs="Calibri"/>
                <w:sz w:val="20"/>
              </w:rPr>
              <w:t xml:space="preserve"> a</w:t>
            </w:r>
            <w:r>
              <w:rPr>
                <w:rFonts w:cs="Calibri"/>
                <w:sz w:val="20"/>
              </w:rPr>
              <w:t xml:space="preserve"> number of interventions by other </w:t>
            </w:r>
            <w:r w:rsidRPr="00C925D0">
              <w:rPr>
                <w:rFonts w:cs="Calibri"/>
                <w:sz w:val="20"/>
              </w:rPr>
              <w:t>partner</w:t>
            </w:r>
            <w:r>
              <w:rPr>
                <w:rFonts w:cs="Calibri"/>
                <w:sz w:val="20"/>
              </w:rPr>
              <w:t>s.</w:t>
            </w:r>
          </w:p>
        </w:tc>
        <w:tc>
          <w:tcPr>
            <w:tcW w:w="1701" w:type="dxa"/>
            <w:gridSpan w:val="2"/>
            <w:shd w:val="clear" w:color="auto" w:fill="auto"/>
          </w:tcPr>
          <w:p w:rsidR="00E21CF5" w:rsidRDefault="00E21CF5" w:rsidP="003B6BCB">
            <w:pPr>
              <w:autoSpaceDE w:val="0"/>
              <w:autoSpaceDN w:val="0"/>
              <w:adjustRightInd w:val="0"/>
              <w:rPr>
                <w:rFonts w:cs="Calibri"/>
                <w:sz w:val="20"/>
              </w:rPr>
            </w:pPr>
            <w:r>
              <w:rPr>
                <w:rFonts w:cs="Calibri"/>
                <w:sz w:val="20"/>
              </w:rPr>
              <w:t>Measure</w:t>
            </w:r>
            <w:r w:rsidRPr="00C925D0">
              <w:rPr>
                <w:rFonts w:cs="Calibri"/>
                <w:sz w:val="20"/>
              </w:rPr>
              <w:t xml:space="preserve"> the long-term change</w:t>
            </w:r>
            <w:r>
              <w:rPr>
                <w:rFonts w:cs="Calibri"/>
                <w:sz w:val="20"/>
              </w:rPr>
              <w:t xml:space="preserve"> to which the </w:t>
            </w:r>
            <w:bookmarkStart w:id="0" w:name="_GoBack"/>
            <w:bookmarkEnd w:id="0"/>
            <w:r>
              <w:rPr>
                <w:rFonts w:cs="Calibri"/>
                <w:sz w:val="20"/>
              </w:rPr>
              <w:t>project contributes.</w:t>
            </w:r>
          </w:p>
          <w:p w:rsidR="00E21CF5" w:rsidRPr="00C925D0" w:rsidRDefault="00E21CF5" w:rsidP="00601366">
            <w:pPr>
              <w:autoSpaceDE w:val="0"/>
              <w:autoSpaceDN w:val="0"/>
              <w:adjustRightInd w:val="0"/>
              <w:rPr>
                <w:rFonts w:cs="Calibri"/>
                <w:sz w:val="20"/>
              </w:rPr>
            </w:pPr>
            <w:r>
              <w:rPr>
                <w:rFonts w:cs="Calibri"/>
                <w:sz w:val="20"/>
              </w:rPr>
              <w:t>To be presented d</w:t>
            </w:r>
            <w:r w:rsidRPr="00C925D0">
              <w:rPr>
                <w:rFonts w:cs="Calibri"/>
                <w:sz w:val="20"/>
              </w:rPr>
              <w:t>isaggregated by sex</w:t>
            </w:r>
            <w:r>
              <w:t>.</w:t>
            </w:r>
          </w:p>
        </w:tc>
        <w:tc>
          <w:tcPr>
            <w:tcW w:w="1701" w:type="dxa"/>
            <w:shd w:val="clear" w:color="auto" w:fill="auto"/>
          </w:tcPr>
          <w:p w:rsidR="00E21CF5" w:rsidRPr="00BC7E2E" w:rsidRDefault="00E21CF5" w:rsidP="003B6BCB">
            <w:pPr>
              <w:autoSpaceDE w:val="0"/>
              <w:autoSpaceDN w:val="0"/>
              <w:adjustRightInd w:val="0"/>
              <w:rPr>
                <w:rFonts w:cs="Calibri"/>
                <w:sz w:val="20"/>
              </w:rPr>
            </w:pPr>
            <w:r w:rsidRPr="00BC7E2E">
              <w:rPr>
                <w:rFonts w:cs="Calibri"/>
                <w:sz w:val="20"/>
              </w:rPr>
              <w:t>Ideally, to be drawn from the partner's strategy</w:t>
            </w:r>
            <w:r w:rsidR="00AC6157">
              <w:rPr>
                <w:rFonts w:cs="Calibri"/>
                <w:sz w:val="20"/>
              </w:rPr>
              <w:t xml:space="preserve"> or the programme’s document</w:t>
            </w:r>
          </w:p>
        </w:tc>
        <w:tc>
          <w:tcPr>
            <w:tcW w:w="1417" w:type="dxa"/>
          </w:tcPr>
          <w:p w:rsidR="00E21CF5" w:rsidRPr="00BC7E2E" w:rsidRDefault="00E21CF5" w:rsidP="003B6BCB">
            <w:pPr>
              <w:autoSpaceDE w:val="0"/>
              <w:autoSpaceDN w:val="0"/>
              <w:adjustRightInd w:val="0"/>
              <w:rPr>
                <w:rFonts w:cs="Calibri"/>
                <w:sz w:val="20"/>
              </w:rPr>
            </w:pPr>
          </w:p>
        </w:tc>
        <w:tc>
          <w:tcPr>
            <w:tcW w:w="1701" w:type="dxa"/>
            <w:shd w:val="clear" w:color="auto" w:fill="auto"/>
          </w:tcPr>
          <w:p w:rsidR="00E21CF5" w:rsidRPr="00BC7E2E" w:rsidRDefault="00E21CF5" w:rsidP="003B6BCB">
            <w:pPr>
              <w:autoSpaceDE w:val="0"/>
              <w:autoSpaceDN w:val="0"/>
              <w:adjustRightInd w:val="0"/>
              <w:rPr>
                <w:rFonts w:cs="Calibri"/>
                <w:sz w:val="20"/>
              </w:rPr>
            </w:pPr>
            <w:r w:rsidRPr="00BC7E2E">
              <w:rPr>
                <w:rFonts w:cs="Calibri"/>
                <w:sz w:val="20"/>
              </w:rPr>
              <w:t>Ideally, to be drawn from the partner's strategy</w:t>
            </w:r>
            <w:r w:rsidR="00AC6157">
              <w:rPr>
                <w:rFonts w:cs="Calibri"/>
                <w:sz w:val="20"/>
              </w:rPr>
              <w:t xml:space="preserve"> or the programme’s document</w:t>
            </w:r>
            <w:r w:rsidRPr="00BC7E2E" w:rsidDel="0096675B">
              <w:rPr>
                <w:rFonts w:cs="Calibri"/>
                <w:sz w:val="20"/>
              </w:rPr>
              <w:t xml:space="preserve"> </w:t>
            </w:r>
          </w:p>
        </w:tc>
        <w:tc>
          <w:tcPr>
            <w:tcW w:w="1701" w:type="dxa"/>
            <w:gridSpan w:val="2"/>
            <w:shd w:val="clear" w:color="auto" w:fill="auto"/>
          </w:tcPr>
          <w:p w:rsidR="00E21CF5" w:rsidRPr="00BC7E2E" w:rsidRDefault="00E21CF5" w:rsidP="00AC6157">
            <w:pPr>
              <w:autoSpaceDE w:val="0"/>
              <w:autoSpaceDN w:val="0"/>
              <w:adjustRightInd w:val="0"/>
              <w:rPr>
                <w:rFonts w:cs="Calibri"/>
                <w:sz w:val="20"/>
              </w:rPr>
            </w:pPr>
            <w:r w:rsidRPr="00BC7E2E">
              <w:rPr>
                <w:rFonts w:cs="Calibri"/>
                <w:sz w:val="20"/>
              </w:rPr>
              <w:t>To be drawn from the partner's strategy</w:t>
            </w:r>
            <w:r w:rsidR="00AC6157">
              <w:rPr>
                <w:rFonts w:cs="Calibri"/>
                <w:sz w:val="20"/>
              </w:rPr>
              <w:t xml:space="preserve"> or the programme document</w:t>
            </w:r>
          </w:p>
        </w:tc>
        <w:tc>
          <w:tcPr>
            <w:tcW w:w="1701" w:type="dxa"/>
            <w:shd w:val="clear" w:color="auto" w:fill="auto"/>
          </w:tcPr>
          <w:p w:rsidR="00E21CF5" w:rsidRPr="00C925D0" w:rsidRDefault="00E21CF5" w:rsidP="003B6BCB">
            <w:pPr>
              <w:ind w:left="34"/>
              <w:rPr>
                <w:rFonts w:cs="Calibri"/>
                <w:sz w:val="20"/>
              </w:rPr>
            </w:pPr>
          </w:p>
        </w:tc>
      </w:tr>
      <w:tr w:rsidR="00E21CF5" w:rsidRPr="00C925D0" w:rsidTr="00FC53F3">
        <w:trPr>
          <w:trHeight w:val="2120"/>
        </w:trPr>
        <w:tc>
          <w:tcPr>
            <w:tcW w:w="949" w:type="dxa"/>
            <w:tcBorders>
              <w:bottom w:val="single" w:sz="4" w:space="0" w:color="auto"/>
            </w:tcBorders>
            <w:shd w:val="clear" w:color="auto" w:fill="D9D9D9"/>
            <w:textDirection w:val="btLr"/>
          </w:tcPr>
          <w:p w:rsidR="00E21CF5" w:rsidRPr="00C925D0" w:rsidRDefault="00E21CF5" w:rsidP="00D34BD2">
            <w:pPr>
              <w:tabs>
                <w:tab w:val="left" w:pos="0"/>
                <w:tab w:val="left" w:pos="132"/>
              </w:tabs>
              <w:ind w:left="113" w:right="113" w:hanging="101"/>
              <w:jc w:val="center"/>
              <w:rPr>
                <w:rFonts w:cs="Calibri"/>
                <w:b/>
                <w:sz w:val="20"/>
              </w:rPr>
            </w:pPr>
            <w:r w:rsidRPr="00C925D0">
              <w:rPr>
                <w:rFonts w:cs="Calibri"/>
                <w:b/>
                <w:sz w:val="20"/>
              </w:rPr>
              <w:t>Specific objective(s):</w:t>
            </w:r>
          </w:p>
          <w:p w:rsidR="00E21CF5" w:rsidRPr="00C925D0" w:rsidRDefault="00E21CF5" w:rsidP="00D34BD2">
            <w:pPr>
              <w:tabs>
                <w:tab w:val="left" w:pos="0"/>
                <w:tab w:val="left" w:pos="132"/>
              </w:tabs>
              <w:ind w:left="113" w:right="113" w:hanging="101"/>
              <w:jc w:val="center"/>
              <w:rPr>
                <w:rFonts w:cs="Calibri"/>
                <w:b/>
                <w:sz w:val="20"/>
              </w:rPr>
            </w:pPr>
            <w:r w:rsidRPr="00C925D0">
              <w:rPr>
                <w:rFonts w:cs="Calibri"/>
                <w:b/>
                <w:sz w:val="20"/>
              </w:rPr>
              <w:t>Outcome(s)</w:t>
            </w:r>
          </w:p>
        </w:tc>
        <w:tc>
          <w:tcPr>
            <w:tcW w:w="2552" w:type="dxa"/>
            <w:tcBorders>
              <w:bottom w:val="single" w:sz="4" w:space="0" w:color="auto"/>
            </w:tcBorders>
            <w:shd w:val="clear" w:color="auto" w:fill="auto"/>
          </w:tcPr>
          <w:p w:rsidR="00B23E39" w:rsidRDefault="00E21CF5" w:rsidP="003B6BCB">
            <w:pPr>
              <w:autoSpaceDE w:val="0"/>
              <w:autoSpaceDN w:val="0"/>
              <w:adjustRightInd w:val="0"/>
              <w:rPr>
                <w:rFonts w:cs="Calibri"/>
                <w:sz w:val="20"/>
              </w:rPr>
            </w:pPr>
            <w:r w:rsidRPr="00C925D0">
              <w:rPr>
                <w:rFonts w:cs="Calibri"/>
                <w:sz w:val="20"/>
              </w:rPr>
              <w:t xml:space="preserve">The </w:t>
            </w:r>
            <w:r>
              <w:rPr>
                <w:rFonts w:cs="Calibri"/>
                <w:sz w:val="20"/>
              </w:rPr>
              <w:t xml:space="preserve">direct </w:t>
            </w:r>
            <w:r w:rsidRPr="00395EA2">
              <w:rPr>
                <w:rFonts w:cs="Calibri"/>
                <w:b/>
                <w:sz w:val="20"/>
              </w:rPr>
              <w:t>effects</w:t>
            </w:r>
            <w:r w:rsidRPr="00C925D0">
              <w:rPr>
                <w:rFonts w:cs="Calibri"/>
                <w:sz w:val="20"/>
              </w:rPr>
              <w:t xml:space="preserve"> of the </w:t>
            </w:r>
            <w:r>
              <w:rPr>
                <w:rFonts w:cs="Calibri"/>
                <w:sz w:val="20"/>
              </w:rPr>
              <w:t>project</w:t>
            </w:r>
            <w:r w:rsidRPr="00C925D0">
              <w:rPr>
                <w:rFonts w:cs="Calibri"/>
                <w:sz w:val="20"/>
              </w:rPr>
              <w:t xml:space="preserve"> </w:t>
            </w:r>
            <w:r>
              <w:rPr>
                <w:rFonts w:cs="Calibri"/>
                <w:sz w:val="20"/>
              </w:rPr>
              <w:t xml:space="preserve">which will be obtained at medium term and </w:t>
            </w:r>
            <w:r w:rsidRPr="00C925D0">
              <w:rPr>
                <w:rFonts w:cs="Calibri"/>
                <w:sz w:val="20"/>
              </w:rPr>
              <w:t>which tend to focus on the changes in behaviour resulting from project</w:t>
            </w:r>
            <w:r>
              <w:rPr>
                <w:rFonts w:cs="Calibri"/>
                <w:sz w:val="20"/>
              </w:rPr>
              <w:t xml:space="preserve"> </w:t>
            </w:r>
          </w:p>
          <w:p w:rsidR="0058289A" w:rsidRPr="00AC6157" w:rsidRDefault="0058289A" w:rsidP="0058289A">
            <w:pPr>
              <w:autoSpaceDE w:val="0"/>
              <w:autoSpaceDN w:val="0"/>
              <w:adjustRightInd w:val="0"/>
              <w:rPr>
                <w:rFonts w:cs="Calibri"/>
                <w:sz w:val="20"/>
                <w:lang w:val="en-US"/>
              </w:rPr>
            </w:pPr>
            <w:r w:rsidRPr="00AC6157">
              <w:rPr>
                <w:rFonts w:cs="Calibri"/>
                <w:sz w:val="20"/>
                <w:lang w:val="en-US"/>
              </w:rPr>
              <w:t xml:space="preserve">Outcome = </w:t>
            </w:r>
            <w:proofErr w:type="spellStart"/>
            <w:r w:rsidRPr="00AC6157">
              <w:rPr>
                <w:rFonts w:cs="Calibri"/>
                <w:sz w:val="20"/>
                <w:lang w:val="en-US"/>
              </w:rPr>
              <w:t>Oc</w:t>
            </w:r>
            <w:proofErr w:type="spellEnd"/>
          </w:p>
          <w:p w:rsidR="00E21CF5" w:rsidRPr="00AC6157" w:rsidRDefault="00C3137C" w:rsidP="003B6BCB">
            <w:pPr>
              <w:autoSpaceDE w:val="0"/>
              <w:autoSpaceDN w:val="0"/>
              <w:adjustRightInd w:val="0"/>
              <w:rPr>
                <w:rFonts w:cs="Calibri"/>
                <w:sz w:val="20"/>
                <w:lang w:val="en-US"/>
              </w:rPr>
            </w:pPr>
            <w:r w:rsidRPr="00AC6157">
              <w:rPr>
                <w:rFonts w:cs="Calibri"/>
                <w:sz w:val="20"/>
                <w:lang w:val="en-US"/>
              </w:rPr>
              <w:t xml:space="preserve">(possibly) intermediary Outcome = </w:t>
            </w:r>
            <w:proofErr w:type="spellStart"/>
            <w:r w:rsidRPr="00AC6157">
              <w:rPr>
                <w:rFonts w:cs="Calibri"/>
                <w:sz w:val="20"/>
                <w:lang w:val="en-US"/>
              </w:rPr>
              <w:t>iOc</w:t>
            </w:r>
            <w:proofErr w:type="spellEnd"/>
          </w:p>
        </w:tc>
        <w:tc>
          <w:tcPr>
            <w:tcW w:w="1701" w:type="dxa"/>
            <w:gridSpan w:val="2"/>
            <w:tcBorders>
              <w:bottom w:val="single" w:sz="4" w:space="0" w:color="auto"/>
            </w:tcBorders>
            <w:shd w:val="clear" w:color="auto" w:fill="auto"/>
          </w:tcPr>
          <w:p w:rsidR="00E21CF5" w:rsidRDefault="00E21CF5" w:rsidP="003B6BCB">
            <w:pPr>
              <w:autoSpaceDE w:val="0"/>
              <w:autoSpaceDN w:val="0"/>
              <w:adjustRightInd w:val="0"/>
              <w:rPr>
                <w:rFonts w:cs="Calibri"/>
                <w:sz w:val="20"/>
              </w:rPr>
            </w:pPr>
            <w:r>
              <w:rPr>
                <w:rFonts w:cs="Calibri"/>
                <w:sz w:val="20"/>
              </w:rPr>
              <w:t>Measure</w:t>
            </w:r>
            <w:r w:rsidRPr="00C925D0">
              <w:rPr>
                <w:rFonts w:cs="Calibri"/>
                <w:sz w:val="20"/>
              </w:rPr>
              <w:t xml:space="preserve"> the change in factors determining the outcome</w:t>
            </w:r>
            <w:r>
              <w:rPr>
                <w:rFonts w:cs="Calibri"/>
                <w:sz w:val="20"/>
              </w:rPr>
              <w:t>(s)</w:t>
            </w:r>
            <w:r w:rsidRPr="00C925D0">
              <w:rPr>
                <w:rFonts w:cs="Calibri"/>
                <w:sz w:val="20"/>
              </w:rPr>
              <w:t xml:space="preserve">. </w:t>
            </w:r>
          </w:p>
          <w:p w:rsidR="00E21CF5" w:rsidRPr="00C925D0" w:rsidRDefault="00E21CF5" w:rsidP="003B6BCB">
            <w:pPr>
              <w:autoSpaceDE w:val="0"/>
              <w:autoSpaceDN w:val="0"/>
              <w:adjustRightInd w:val="0"/>
              <w:rPr>
                <w:rFonts w:cs="Calibri"/>
                <w:sz w:val="20"/>
              </w:rPr>
            </w:pPr>
            <w:r>
              <w:rPr>
                <w:rFonts w:cs="Calibri"/>
                <w:sz w:val="20"/>
              </w:rPr>
              <w:t>To be presented d</w:t>
            </w:r>
            <w:r w:rsidRPr="00C925D0">
              <w:rPr>
                <w:rFonts w:cs="Calibri"/>
                <w:sz w:val="20"/>
              </w:rPr>
              <w:t xml:space="preserve">isaggregated by sex </w:t>
            </w:r>
          </w:p>
        </w:tc>
        <w:tc>
          <w:tcPr>
            <w:tcW w:w="1701" w:type="dxa"/>
            <w:tcBorders>
              <w:bottom w:val="single" w:sz="4" w:space="0" w:color="auto"/>
            </w:tcBorders>
            <w:shd w:val="clear" w:color="auto" w:fill="auto"/>
          </w:tcPr>
          <w:p w:rsidR="00E21CF5" w:rsidRPr="00C925D0" w:rsidRDefault="00E21CF5" w:rsidP="003B6BCB">
            <w:pPr>
              <w:rPr>
                <w:rFonts w:cs="Calibri"/>
                <w:sz w:val="20"/>
              </w:rPr>
            </w:pPr>
            <w:r w:rsidRPr="00C925D0">
              <w:rPr>
                <w:rFonts w:cs="Calibri"/>
                <w:sz w:val="20"/>
              </w:rPr>
              <w:t>The starting point or current value of the indicator</w:t>
            </w:r>
            <w:r>
              <w:rPr>
                <w:rFonts w:cs="Calibri"/>
                <w:sz w:val="20"/>
              </w:rPr>
              <w:t>s</w:t>
            </w:r>
            <w:r w:rsidRPr="00C925D0">
              <w:rPr>
                <w:rFonts w:cs="Calibri"/>
                <w:sz w:val="20"/>
              </w:rPr>
              <w:t>.</w:t>
            </w:r>
          </w:p>
        </w:tc>
        <w:tc>
          <w:tcPr>
            <w:tcW w:w="1417" w:type="dxa"/>
            <w:tcBorders>
              <w:bottom w:val="single" w:sz="4" w:space="0" w:color="auto"/>
            </w:tcBorders>
          </w:tcPr>
          <w:p w:rsidR="00E21CF5" w:rsidRPr="00C925D0" w:rsidRDefault="00E21CF5" w:rsidP="003B6BCB">
            <w:pPr>
              <w:rPr>
                <w:rFonts w:cs="Calibri"/>
                <w:sz w:val="20"/>
              </w:rPr>
            </w:pPr>
            <w:r>
              <w:rPr>
                <w:rFonts w:cs="Calibri"/>
                <w:sz w:val="20"/>
              </w:rPr>
              <w:t>The value of the indicator at the indicated date</w:t>
            </w:r>
          </w:p>
        </w:tc>
        <w:tc>
          <w:tcPr>
            <w:tcW w:w="1701" w:type="dxa"/>
            <w:tcBorders>
              <w:bottom w:val="single" w:sz="4" w:space="0" w:color="auto"/>
            </w:tcBorders>
            <w:shd w:val="clear" w:color="auto" w:fill="auto"/>
          </w:tcPr>
          <w:p w:rsidR="00E21CF5" w:rsidRPr="00C925D0" w:rsidRDefault="00E21CF5" w:rsidP="003B6BCB">
            <w:pPr>
              <w:rPr>
                <w:rFonts w:cs="Calibri"/>
                <w:sz w:val="20"/>
              </w:rPr>
            </w:pPr>
            <w:r w:rsidRPr="00C925D0">
              <w:rPr>
                <w:rFonts w:cs="Calibri"/>
                <w:sz w:val="20"/>
              </w:rPr>
              <w:t>The intended value of the indicator</w:t>
            </w:r>
            <w:r>
              <w:rPr>
                <w:rFonts w:cs="Calibri"/>
                <w:sz w:val="20"/>
              </w:rPr>
              <w:t>s</w:t>
            </w:r>
            <w:r w:rsidRPr="00C925D0">
              <w:rPr>
                <w:rFonts w:cs="Calibri"/>
                <w:sz w:val="20"/>
              </w:rPr>
              <w:t>.</w:t>
            </w:r>
          </w:p>
        </w:tc>
        <w:tc>
          <w:tcPr>
            <w:tcW w:w="1701" w:type="dxa"/>
            <w:gridSpan w:val="2"/>
            <w:tcBorders>
              <w:bottom w:val="single" w:sz="4" w:space="0" w:color="auto"/>
            </w:tcBorders>
            <w:shd w:val="clear" w:color="auto" w:fill="auto"/>
          </w:tcPr>
          <w:p w:rsidR="00E21CF5" w:rsidRPr="00C925D0" w:rsidRDefault="00E21CF5" w:rsidP="003B6BCB">
            <w:pPr>
              <w:autoSpaceDE w:val="0"/>
              <w:autoSpaceDN w:val="0"/>
              <w:adjustRightInd w:val="0"/>
              <w:rPr>
                <w:rFonts w:cs="Calibri"/>
                <w:sz w:val="20"/>
              </w:rPr>
            </w:pPr>
            <w:r w:rsidRPr="00C925D0">
              <w:rPr>
                <w:rFonts w:cs="Calibri"/>
                <w:sz w:val="20"/>
              </w:rPr>
              <w:t xml:space="preserve">Sources of information and methods used to collect and report (including </w:t>
            </w:r>
            <w:proofErr w:type="gramStart"/>
            <w:r w:rsidRPr="00C925D0">
              <w:rPr>
                <w:rFonts w:cs="Calibri"/>
                <w:sz w:val="20"/>
              </w:rPr>
              <w:t>who</w:t>
            </w:r>
            <w:proofErr w:type="gramEnd"/>
            <w:r w:rsidRPr="00C925D0">
              <w:rPr>
                <w:rFonts w:cs="Calibri"/>
                <w:sz w:val="20"/>
              </w:rPr>
              <w:t xml:space="preserve"> and when/how frequently).</w:t>
            </w:r>
          </w:p>
        </w:tc>
        <w:tc>
          <w:tcPr>
            <w:tcW w:w="1701" w:type="dxa"/>
            <w:shd w:val="clear" w:color="auto" w:fill="auto"/>
          </w:tcPr>
          <w:p w:rsidR="00E21CF5" w:rsidRPr="00C925D0" w:rsidRDefault="00E21CF5" w:rsidP="003B6BCB">
            <w:pPr>
              <w:autoSpaceDE w:val="0"/>
              <w:autoSpaceDN w:val="0"/>
              <w:adjustRightInd w:val="0"/>
              <w:rPr>
                <w:rFonts w:cs="Calibri"/>
                <w:sz w:val="20"/>
              </w:rPr>
            </w:pPr>
            <w:r w:rsidRPr="00C925D0">
              <w:rPr>
                <w:rFonts w:cs="Calibri"/>
                <w:sz w:val="20"/>
              </w:rPr>
              <w:t>Factors outside project management's control that may impact on the outcome-impact linkage.</w:t>
            </w:r>
          </w:p>
        </w:tc>
      </w:tr>
      <w:tr w:rsidR="00E21CF5" w:rsidRPr="00C925D0" w:rsidTr="00FC53F3">
        <w:tc>
          <w:tcPr>
            <w:tcW w:w="949" w:type="dxa"/>
            <w:shd w:val="clear" w:color="auto" w:fill="D9D9D9"/>
            <w:textDirection w:val="btLr"/>
          </w:tcPr>
          <w:p w:rsidR="00E21CF5" w:rsidRPr="00C925D0" w:rsidRDefault="00E21CF5" w:rsidP="00D34BD2">
            <w:pPr>
              <w:tabs>
                <w:tab w:val="left" w:pos="0"/>
                <w:tab w:val="left" w:pos="132"/>
              </w:tabs>
              <w:ind w:left="113" w:right="113" w:hanging="101"/>
              <w:jc w:val="center"/>
              <w:rPr>
                <w:rFonts w:cs="Calibri"/>
                <w:b/>
                <w:sz w:val="20"/>
              </w:rPr>
            </w:pPr>
            <w:r w:rsidRPr="00C925D0">
              <w:rPr>
                <w:rFonts w:cs="Calibri"/>
                <w:b/>
                <w:sz w:val="20"/>
              </w:rPr>
              <w:lastRenderedPageBreak/>
              <w:t>Outputs</w:t>
            </w:r>
          </w:p>
        </w:tc>
        <w:tc>
          <w:tcPr>
            <w:tcW w:w="2552" w:type="dxa"/>
            <w:shd w:val="clear" w:color="auto" w:fill="FFFFFF"/>
          </w:tcPr>
          <w:p w:rsidR="00E21CF5" w:rsidRDefault="00E21CF5" w:rsidP="003B6BCB">
            <w:pPr>
              <w:autoSpaceDE w:val="0"/>
              <w:autoSpaceDN w:val="0"/>
              <w:adjustRightInd w:val="0"/>
              <w:rPr>
                <w:rFonts w:cs="Calibri"/>
                <w:sz w:val="20"/>
              </w:rPr>
            </w:pPr>
            <w:r w:rsidRPr="00C925D0">
              <w:rPr>
                <w:rFonts w:cs="Calibri"/>
                <w:sz w:val="20"/>
              </w:rPr>
              <w:t xml:space="preserve">The direct/tangible </w:t>
            </w:r>
            <w:r w:rsidRPr="00C925D0">
              <w:rPr>
                <w:rFonts w:cs="Calibri"/>
                <w:b/>
                <w:sz w:val="20"/>
              </w:rPr>
              <w:t>outputs</w:t>
            </w:r>
            <w:r w:rsidRPr="00C925D0">
              <w:rPr>
                <w:rFonts w:cs="Calibri"/>
                <w:sz w:val="20"/>
              </w:rPr>
              <w:t xml:space="preserve"> (infrastructure, goods and services) delivered by the </w:t>
            </w:r>
            <w:r>
              <w:rPr>
                <w:rFonts w:cs="Calibri"/>
                <w:sz w:val="20"/>
              </w:rPr>
              <w:t>project</w:t>
            </w:r>
            <w:r w:rsidRPr="00C925D0">
              <w:rPr>
                <w:rFonts w:cs="Calibri"/>
                <w:sz w:val="20"/>
              </w:rPr>
              <w:t>.</w:t>
            </w:r>
          </w:p>
          <w:p w:rsidR="0058289A" w:rsidRDefault="0058289A" w:rsidP="003B6BCB">
            <w:pPr>
              <w:autoSpaceDE w:val="0"/>
              <w:autoSpaceDN w:val="0"/>
              <w:adjustRightInd w:val="0"/>
              <w:rPr>
                <w:rFonts w:cs="Calibri"/>
                <w:sz w:val="20"/>
              </w:rPr>
            </w:pPr>
            <w:r>
              <w:rPr>
                <w:rFonts w:cs="Calibri"/>
                <w:sz w:val="20"/>
              </w:rPr>
              <w:t>Out</w:t>
            </w:r>
            <w:r w:rsidR="00F21ED1">
              <w:rPr>
                <w:rFonts w:cs="Calibri"/>
                <w:sz w:val="20"/>
              </w:rPr>
              <w:t>put</w:t>
            </w:r>
            <w:r>
              <w:rPr>
                <w:rFonts w:cs="Calibri"/>
                <w:sz w:val="20"/>
              </w:rPr>
              <w:t xml:space="preserve"> = O</w:t>
            </w:r>
            <w:r w:rsidR="00F21ED1">
              <w:rPr>
                <w:rFonts w:cs="Calibri"/>
                <w:sz w:val="20"/>
              </w:rPr>
              <w:t>p</w:t>
            </w:r>
          </w:p>
          <w:p w:rsidR="00EA2FDB" w:rsidRPr="00D34BD2" w:rsidRDefault="00E21CF5" w:rsidP="00D34BD2">
            <w:pPr>
              <w:autoSpaceDE w:val="0"/>
              <w:autoSpaceDN w:val="0"/>
              <w:adjustRightInd w:val="0"/>
              <w:spacing w:before="0"/>
              <w:rPr>
                <w:rFonts w:cs="Calibri"/>
                <w:sz w:val="20"/>
              </w:rPr>
            </w:pPr>
            <w:r w:rsidRPr="00601366">
              <w:rPr>
                <w:rFonts w:cs="Calibri"/>
                <w:sz w:val="20"/>
              </w:rPr>
              <w:t>Op</w:t>
            </w:r>
            <w:r w:rsidR="00F649A8">
              <w:rPr>
                <w:rFonts w:cs="Calibri"/>
                <w:sz w:val="20"/>
              </w:rPr>
              <w:t xml:space="preserve"> </w:t>
            </w:r>
            <w:r w:rsidRPr="00601366">
              <w:rPr>
                <w:rFonts w:cs="Calibri"/>
                <w:sz w:val="20"/>
              </w:rPr>
              <w:t>1</w:t>
            </w:r>
            <w:r w:rsidR="00B23E39" w:rsidRPr="00601366">
              <w:rPr>
                <w:rFonts w:cs="Calibri"/>
                <w:sz w:val="20"/>
              </w:rPr>
              <w:t>.1.</w:t>
            </w:r>
            <w:r w:rsidR="00EA2FDB" w:rsidRPr="00D34BD2">
              <w:rPr>
                <w:rFonts w:cs="Calibri"/>
                <w:sz w:val="20"/>
              </w:rPr>
              <w:t xml:space="preserve"> (related to </w:t>
            </w:r>
            <w:proofErr w:type="spellStart"/>
            <w:r w:rsidR="00EA2FDB" w:rsidRPr="00D34BD2">
              <w:rPr>
                <w:rFonts w:cs="Calibri"/>
                <w:sz w:val="20"/>
              </w:rPr>
              <w:t>Oc</w:t>
            </w:r>
            <w:proofErr w:type="spellEnd"/>
            <w:r w:rsidR="00F649A8">
              <w:rPr>
                <w:rFonts w:cs="Calibri"/>
                <w:sz w:val="20"/>
              </w:rPr>
              <w:t xml:space="preserve"> </w:t>
            </w:r>
            <w:r w:rsidR="00EA2FDB" w:rsidRPr="00D34BD2">
              <w:rPr>
                <w:rFonts w:cs="Calibri"/>
                <w:sz w:val="20"/>
              </w:rPr>
              <w:t>1)</w:t>
            </w:r>
          </w:p>
          <w:p w:rsidR="00EA2FDB" w:rsidRPr="00D34BD2" w:rsidRDefault="00E21CF5" w:rsidP="00D34BD2">
            <w:pPr>
              <w:autoSpaceDE w:val="0"/>
              <w:autoSpaceDN w:val="0"/>
              <w:adjustRightInd w:val="0"/>
              <w:spacing w:before="0"/>
              <w:rPr>
                <w:rFonts w:cs="Calibri"/>
                <w:sz w:val="20"/>
              </w:rPr>
            </w:pPr>
            <w:r w:rsidRPr="00601366">
              <w:rPr>
                <w:rFonts w:cs="Calibri"/>
                <w:sz w:val="20"/>
              </w:rPr>
              <w:t>Op</w:t>
            </w:r>
            <w:r w:rsidR="00F649A8">
              <w:rPr>
                <w:rFonts w:cs="Calibri"/>
                <w:sz w:val="20"/>
              </w:rPr>
              <w:t xml:space="preserve"> </w:t>
            </w:r>
            <w:r w:rsidR="00B23E39" w:rsidRPr="00601366">
              <w:rPr>
                <w:rFonts w:cs="Calibri"/>
                <w:sz w:val="20"/>
              </w:rPr>
              <w:t>1.2.</w:t>
            </w:r>
            <w:r w:rsidR="00EA2FDB" w:rsidRPr="00D34BD2">
              <w:rPr>
                <w:rFonts w:cs="Calibri"/>
                <w:sz w:val="20"/>
              </w:rPr>
              <w:t xml:space="preserve"> (related to </w:t>
            </w:r>
            <w:proofErr w:type="spellStart"/>
            <w:r w:rsidR="00EA2FDB" w:rsidRPr="00D34BD2">
              <w:rPr>
                <w:rFonts w:cs="Calibri"/>
                <w:sz w:val="20"/>
              </w:rPr>
              <w:t>Oc</w:t>
            </w:r>
            <w:proofErr w:type="spellEnd"/>
            <w:r w:rsidR="00F649A8">
              <w:rPr>
                <w:rFonts w:cs="Calibri"/>
                <w:sz w:val="20"/>
              </w:rPr>
              <w:t xml:space="preserve"> </w:t>
            </w:r>
            <w:r w:rsidR="00EA2FDB" w:rsidRPr="00D34BD2">
              <w:rPr>
                <w:rFonts w:cs="Calibri"/>
                <w:sz w:val="20"/>
              </w:rPr>
              <w:t>1</w:t>
            </w:r>
            <w:r w:rsidR="00EA2FDB">
              <w:rPr>
                <w:rFonts w:cs="Calibri"/>
                <w:sz w:val="20"/>
              </w:rPr>
              <w:t>) (…)</w:t>
            </w:r>
          </w:p>
          <w:p w:rsidR="00E21CF5" w:rsidRPr="00601366" w:rsidRDefault="00B23E39" w:rsidP="00D34BD2">
            <w:pPr>
              <w:autoSpaceDE w:val="0"/>
              <w:autoSpaceDN w:val="0"/>
              <w:adjustRightInd w:val="0"/>
              <w:spacing w:before="0"/>
              <w:rPr>
                <w:rFonts w:cs="Calibri"/>
                <w:sz w:val="20"/>
              </w:rPr>
            </w:pPr>
            <w:r w:rsidRPr="00601366">
              <w:rPr>
                <w:rFonts w:cs="Calibri"/>
                <w:sz w:val="20"/>
              </w:rPr>
              <w:t>Op</w:t>
            </w:r>
            <w:r w:rsidR="00F649A8">
              <w:rPr>
                <w:rFonts w:cs="Calibri"/>
                <w:sz w:val="20"/>
              </w:rPr>
              <w:t xml:space="preserve"> </w:t>
            </w:r>
            <w:r w:rsidRPr="00601366">
              <w:rPr>
                <w:rFonts w:cs="Calibri"/>
                <w:sz w:val="20"/>
              </w:rPr>
              <w:t>2.</w:t>
            </w:r>
            <w:r w:rsidRPr="00D34BD2">
              <w:rPr>
                <w:rFonts w:cs="Calibri"/>
                <w:sz w:val="20"/>
              </w:rPr>
              <w:t>1.</w:t>
            </w:r>
            <w:r w:rsidR="00EA2FDB">
              <w:rPr>
                <w:rFonts w:cs="Calibri"/>
                <w:sz w:val="20"/>
              </w:rPr>
              <w:t xml:space="preserve"> (related to </w:t>
            </w:r>
            <w:proofErr w:type="spellStart"/>
            <w:r w:rsidR="00EA2FDB">
              <w:rPr>
                <w:rFonts w:cs="Calibri"/>
                <w:sz w:val="20"/>
              </w:rPr>
              <w:t>Oc</w:t>
            </w:r>
            <w:proofErr w:type="spellEnd"/>
            <w:r w:rsidR="00F649A8">
              <w:rPr>
                <w:rFonts w:cs="Calibri"/>
                <w:sz w:val="20"/>
              </w:rPr>
              <w:t xml:space="preserve"> </w:t>
            </w:r>
            <w:r w:rsidR="00EA2FDB">
              <w:rPr>
                <w:rFonts w:cs="Calibri"/>
                <w:sz w:val="20"/>
              </w:rPr>
              <w:t>2) (…)</w:t>
            </w:r>
            <w:r w:rsidR="00E21CF5" w:rsidRPr="00601366">
              <w:rPr>
                <w:rFonts w:cs="Calibri"/>
                <w:sz w:val="20"/>
              </w:rPr>
              <w:t xml:space="preserve"> </w:t>
            </w:r>
          </w:p>
        </w:tc>
        <w:tc>
          <w:tcPr>
            <w:tcW w:w="1701" w:type="dxa"/>
            <w:gridSpan w:val="2"/>
            <w:shd w:val="clear" w:color="auto" w:fill="FFFFFF"/>
          </w:tcPr>
          <w:p w:rsidR="00E21CF5" w:rsidRDefault="00E21CF5" w:rsidP="003B6BCB">
            <w:pPr>
              <w:autoSpaceDE w:val="0"/>
              <w:autoSpaceDN w:val="0"/>
              <w:adjustRightInd w:val="0"/>
              <w:rPr>
                <w:rFonts w:cs="Calibri"/>
                <w:sz w:val="20"/>
              </w:rPr>
            </w:pPr>
            <w:r>
              <w:rPr>
                <w:rFonts w:cs="Calibri"/>
                <w:sz w:val="20"/>
              </w:rPr>
              <w:t>Measure</w:t>
            </w:r>
            <w:r w:rsidRPr="00C925D0">
              <w:rPr>
                <w:rFonts w:cs="Calibri"/>
                <w:sz w:val="20"/>
              </w:rPr>
              <w:t xml:space="preserve"> the degree of delivery of the outputs. </w:t>
            </w:r>
            <w:r>
              <w:rPr>
                <w:rFonts w:cs="Calibri"/>
                <w:sz w:val="20"/>
              </w:rPr>
              <w:t xml:space="preserve"> </w:t>
            </w:r>
          </w:p>
          <w:p w:rsidR="00E21CF5" w:rsidRPr="00C925D0" w:rsidRDefault="00E21CF5" w:rsidP="003B6BCB">
            <w:pPr>
              <w:autoSpaceDE w:val="0"/>
              <w:autoSpaceDN w:val="0"/>
              <w:adjustRightInd w:val="0"/>
              <w:rPr>
                <w:rFonts w:cs="Calibri"/>
                <w:sz w:val="20"/>
              </w:rPr>
            </w:pPr>
            <w:r>
              <w:rPr>
                <w:rFonts w:cs="Calibri"/>
                <w:sz w:val="20"/>
              </w:rPr>
              <w:t>To be presented di</w:t>
            </w:r>
            <w:r w:rsidRPr="00C925D0">
              <w:rPr>
                <w:rFonts w:cs="Calibri"/>
                <w:sz w:val="20"/>
              </w:rPr>
              <w:t>saggregated by sex.</w:t>
            </w:r>
          </w:p>
        </w:tc>
        <w:tc>
          <w:tcPr>
            <w:tcW w:w="1701" w:type="dxa"/>
            <w:shd w:val="clear" w:color="auto" w:fill="FFFFFF"/>
          </w:tcPr>
          <w:p w:rsidR="00E21CF5" w:rsidRPr="00C925D0" w:rsidRDefault="00E21CF5" w:rsidP="003B6BCB">
            <w:pPr>
              <w:rPr>
                <w:rFonts w:cs="Calibri"/>
                <w:sz w:val="20"/>
              </w:rPr>
            </w:pPr>
            <w:r w:rsidRPr="00C925D0">
              <w:rPr>
                <w:rFonts w:cs="Calibri"/>
                <w:sz w:val="20"/>
              </w:rPr>
              <w:t>Idem as above for the corresponding indicator</w:t>
            </w:r>
            <w:r>
              <w:rPr>
                <w:rFonts w:cs="Calibri"/>
                <w:sz w:val="20"/>
              </w:rPr>
              <w:t>s</w:t>
            </w:r>
            <w:r w:rsidRPr="00C925D0">
              <w:rPr>
                <w:rFonts w:cs="Calibri"/>
                <w:sz w:val="20"/>
              </w:rPr>
              <w:t>.</w:t>
            </w:r>
          </w:p>
        </w:tc>
        <w:tc>
          <w:tcPr>
            <w:tcW w:w="1417" w:type="dxa"/>
            <w:shd w:val="clear" w:color="auto" w:fill="FFFFFF"/>
          </w:tcPr>
          <w:p w:rsidR="00E21CF5" w:rsidRPr="00C925D0" w:rsidRDefault="00E21CF5" w:rsidP="003B6BCB">
            <w:pPr>
              <w:rPr>
                <w:rFonts w:cs="Calibri"/>
                <w:sz w:val="20"/>
              </w:rPr>
            </w:pPr>
          </w:p>
        </w:tc>
        <w:tc>
          <w:tcPr>
            <w:tcW w:w="1701" w:type="dxa"/>
            <w:shd w:val="clear" w:color="auto" w:fill="FFFFFF"/>
          </w:tcPr>
          <w:p w:rsidR="00E21CF5" w:rsidRPr="00C925D0" w:rsidRDefault="00E21CF5" w:rsidP="003B6BCB">
            <w:pPr>
              <w:rPr>
                <w:rFonts w:cs="Calibri"/>
                <w:sz w:val="20"/>
              </w:rPr>
            </w:pPr>
            <w:r w:rsidRPr="00C925D0">
              <w:rPr>
                <w:rFonts w:cs="Calibri"/>
                <w:sz w:val="20"/>
              </w:rPr>
              <w:t>Idem as above for the corresponding indicator</w:t>
            </w:r>
            <w:r>
              <w:rPr>
                <w:rFonts w:cs="Calibri"/>
                <w:sz w:val="20"/>
              </w:rPr>
              <w:t>s</w:t>
            </w:r>
            <w:r w:rsidRPr="00C925D0">
              <w:rPr>
                <w:rFonts w:cs="Calibri"/>
                <w:sz w:val="20"/>
              </w:rPr>
              <w:t>.</w:t>
            </w:r>
          </w:p>
        </w:tc>
        <w:tc>
          <w:tcPr>
            <w:tcW w:w="1701" w:type="dxa"/>
            <w:gridSpan w:val="2"/>
            <w:shd w:val="clear" w:color="auto" w:fill="FFFFFF"/>
          </w:tcPr>
          <w:p w:rsidR="00E21CF5" w:rsidRPr="00C925D0" w:rsidRDefault="00E21CF5" w:rsidP="003B6BCB">
            <w:pPr>
              <w:rPr>
                <w:rFonts w:cs="Calibri"/>
                <w:sz w:val="20"/>
              </w:rPr>
            </w:pPr>
            <w:r w:rsidRPr="00C925D0">
              <w:rPr>
                <w:rFonts w:cs="Calibri"/>
                <w:sz w:val="20"/>
              </w:rPr>
              <w:t>Idem as above for the corresponding indicator.</w:t>
            </w:r>
          </w:p>
        </w:tc>
        <w:tc>
          <w:tcPr>
            <w:tcW w:w="1701" w:type="dxa"/>
            <w:shd w:val="clear" w:color="auto" w:fill="auto"/>
          </w:tcPr>
          <w:p w:rsidR="00E21CF5" w:rsidRPr="00C925D0" w:rsidRDefault="00E21CF5" w:rsidP="003B6BCB">
            <w:pPr>
              <w:autoSpaceDE w:val="0"/>
              <w:autoSpaceDN w:val="0"/>
              <w:adjustRightInd w:val="0"/>
              <w:rPr>
                <w:rFonts w:cs="Calibri"/>
                <w:sz w:val="20"/>
              </w:rPr>
            </w:pPr>
            <w:r w:rsidRPr="00C925D0">
              <w:rPr>
                <w:rFonts w:cs="Calibri"/>
                <w:sz w:val="20"/>
              </w:rPr>
              <w:t>Factors outside project management's control that may impact on the output-outcome linkage.</w:t>
            </w:r>
          </w:p>
        </w:tc>
      </w:tr>
      <w:tr w:rsidR="004865BB" w:rsidRPr="00C925D0" w:rsidTr="00FC53F3">
        <w:trPr>
          <w:trHeight w:val="1325"/>
        </w:trPr>
        <w:tc>
          <w:tcPr>
            <w:tcW w:w="949" w:type="dxa"/>
            <w:shd w:val="clear" w:color="auto" w:fill="D9D9D9"/>
            <w:textDirection w:val="btLr"/>
          </w:tcPr>
          <w:p w:rsidR="004865BB" w:rsidRPr="00C925D0" w:rsidRDefault="004865BB" w:rsidP="00D34BD2">
            <w:pPr>
              <w:tabs>
                <w:tab w:val="left" w:pos="0"/>
                <w:tab w:val="left" w:pos="132"/>
              </w:tabs>
              <w:ind w:left="113" w:right="113" w:hanging="101"/>
              <w:jc w:val="center"/>
              <w:rPr>
                <w:rFonts w:cs="Calibri"/>
                <w:b/>
                <w:sz w:val="20"/>
              </w:rPr>
            </w:pPr>
            <w:r>
              <w:rPr>
                <w:rFonts w:cs="Calibri"/>
                <w:b/>
                <w:sz w:val="20"/>
              </w:rPr>
              <w:t>Activities</w:t>
            </w:r>
          </w:p>
        </w:tc>
        <w:tc>
          <w:tcPr>
            <w:tcW w:w="2977" w:type="dxa"/>
            <w:gridSpan w:val="2"/>
            <w:shd w:val="clear" w:color="auto" w:fill="FFFFFF"/>
          </w:tcPr>
          <w:p w:rsidR="004865BB" w:rsidRPr="00F6013A" w:rsidRDefault="004865BB" w:rsidP="003B6BCB">
            <w:pPr>
              <w:rPr>
                <w:i/>
                <w:iCs/>
                <w:sz w:val="20"/>
              </w:rPr>
            </w:pPr>
            <w:r w:rsidRPr="00F6013A">
              <w:rPr>
                <w:i/>
                <w:iCs/>
                <w:sz w:val="20"/>
              </w:rPr>
              <w:t>What are the key activities to be carried out, to produce the</w:t>
            </w:r>
            <w:r>
              <w:rPr>
                <w:i/>
                <w:iCs/>
                <w:sz w:val="20"/>
              </w:rPr>
              <w:t xml:space="preserve"> outputs</w:t>
            </w:r>
            <w:r w:rsidRPr="00F6013A">
              <w:rPr>
                <w:i/>
                <w:iCs/>
                <w:sz w:val="20"/>
              </w:rPr>
              <w:t>? (Group the activities by result and number them as follows:</w:t>
            </w:r>
          </w:p>
          <w:p w:rsidR="00B9429F" w:rsidRDefault="004865BB" w:rsidP="00D34BD2">
            <w:pPr>
              <w:spacing w:before="0" w:after="0"/>
              <w:rPr>
                <w:i/>
                <w:iCs/>
                <w:sz w:val="20"/>
              </w:rPr>
            </w:pPr>
            <w:r w:rsidRPr="00F6013A">
              <w:rPr>
                <w:i/>
                <w:iCs/>
                <w:sz w:val="20"/>
              </w:rPr>
              <w:t>A</w:t>
            </w:r>
            <w:r w:rsidR="00F649A8">
              <w:rPr>
                <w:i/>
                <w:iCs/>
                <w:sz w:val="20"/>
              </w:rPr>
              <w:t xml:space="preserve"> </w:t>
            </w:r>
            <w:r w:rsidRPr="00F6013A">
              <w:rPr>
                <w:i/>
                <w:iCs/>
                <w:sz w:val="20"/>
              </w:rPr>
              <w:t>1.1</w:t>
            </w:r>
            <w:r w:rsidR="00B23E39">
              <w:rPr>
                <w:i/>
                <w:iCs/>
                <w:sz w:val="20"/>
              </w:rPr>
              <w:t xml:space="preserve">.1. – "Title of activity </w:t>
            </w:r>
            <w:r w:rsidRPr="00F6013A">
              <w:rPr>
                <w:i/>
                <w:iCs/>
                <w:sz w:val="20"/>
              </w:rPr>
              <w:t xml:space="preserve">" </w:t>
            </w:r>
          </w:p>
          <w:p w:rsidR="00EA2FDB" w:rsidRDefault="00EA2FDB" w:rsidP="00D34BD2">
            <w:pPr>
              <w:spacing w:before="0" w:after="0"/>
              <w:rPr>
                <w:i/>
                <w:iCs/>
                <w:sz w:val="20"/>
              </w:rPr>
            </w:pPr>
            <w:r>
              <w:rPr>
                <w:i/>
                <w:iCs/>
                <w:sz w:val="20"/>
              </w:rPr>
              <w:t>A</w:t>
            </w:r>
            <w:r w:rsidR="00F649A8">
              <w:rPr>
                <w:i/>
                <w:iCs/>
                <w:sz w:val="20"/>
              </w:rPr>
              <w:t xml:space="preserve"> </w:t>
            </w:r>
            <w:r>
              <w:rPr>
                <w:i/>
                <w:iCs/>
                <w:sz w:val="20"/>
              </w:rPr>
              <w:t xml:space="preserve">1.1.2. – Title of activity </w:t>
            </w:r>
            <w:r w:rsidRPr="00F6013A">
              <w:rPr>
                <w:i/>
                <w:iCs/>
                <w:sz w:val="20"/>
              </w:rPr>
              <w:t xml:space="preserve">" </w:t>
            </w:r>
          </w:p>
          <w:p w:rsidR="004865BB" w:rsidRDefault="00EA2FDB" w:rsidP="00D34BD2">
            <w:pPr>
              <w:spacing w:before="0" w:after="0"/>
              <w:rPr>
                <w:i/>
                <w:iCs/>
                <w:sz w:val="20"/>
              </w:rPr>
            </w:pPr>
            <w:r>
              <w:rPr>
                <w:i/>
                <w:iCs/>
                <w:sz w:val="20"/>
              </w:rPr>
              <w:t xml:space="preserve"> </w:t>
            </w:r>
            <w:r w:rsidR="004865BB">
              <w:rPr>
                <w:i/>
                <w:iCs/>
                <w:sz w:val="20"/>
              </w:rPr>
              <w:t>(</w:t>
            </w:r>
            <w:proofErr w:type="gramStart"/>
            <w:r w:rsidR="00B23E39">
              <w:rPr>
                <w:i/>
                <w:iCs/>
                <w:sz w:val="20"/>
              </w:rPr>
              <w:t>related</w:t>
            </w:r>
            <w:proofErr w:type="gramEnd"/>
            <w:r w:rsidR="00B23E39">
              <w:rPr>
                <w:i/>
                <w:iCs/>
                <w:sz w:val="20"/>
              </w:rPr>
              <w:t xml:space="preserve"> to </w:t>
            </w:r>
            <w:r w:rsidR="004865BB">
              <w:rPr>
                <w:i/>
                <w:iCs/>
                <w:sz w:val="20"/>
              </w:rPr>
              <w:t>O</w:t>
            </w:r>
            <w:r w:rsidR="009218E8">
              <w:rPr>
                <w:i/>
                <w:iCs/>
                <w:sz w:val="20"/>
              </w:rPr>
              <w:t>p</w:t>
            </w:r>
            <w:r w:rsidR="002817C0">
              <w:rPr>
                <w:i/>
                <w:iCs/>
                <w:sz w:val="20"/>
              </w:rPr>
              <w:t xml:space="preserve"> </w:t>
            </w:r>
            <w:r w:rsidR="004865BB" w:rsidRPr="00F6013A">
              <w:rPr>
                <w:i/>
                <w:iCs/>
                <w:sz w:val="20"/>
              </w:rPr>
              <w:t>1</w:t>
            </w:r>
            <w:r w:rsidR="00B23E39">
              <w:rPr>
                <w:i/>
                <w:iCs/>
                <w:sz w:val="20"/>
              </w:rPr>
              <w:t>.1.</w:t>
            </w:r>
            <w:r w:rsidR="004865BB" w:rsidRPr="00F6013A">
              <w:rPr>
                <w:i/>
                <w:iCs/>
                <w:sz w:val="20"/>
              </w:rPr>
              <w:t>)</w:t>
            </w:r>
          </w:p>
          <w:p w:rsidR="00EA2FDB" w:rsidRPr="00F6013A" w:rsidRDefault="00EA2FDB" w:rsidP="00D34BD2">
            <w:pPr>
              <w:spacing w:before="0" w:after="0"/>
              <w:rPr>
                <w:i/>
                <w:iCs/>
                <w:sz w:val="20"/>
              </w:rPr>
            </w:pPr>
          </w:p>
          <w:p w:rsidR="00EA2FDB" w:rsidRDefault="00EA2FDB" w:rsidP="00D34BD2">
            <w:pPr>
              <w:spacing w:before="0" w:after="0"/>
              <w:rPr>
                <w:i/>
                <w:iCs/>
                <w:sz w:val="20"/>
              </w:rPr>
            </w:pPr>
            <w:r>
              <w:rPr>
                <w:i/>
                <w:iCs/>
                <w:sz w:val="20"/>
              </w:rPr>
              <w:t xml:space="preserve"> </w:t>
            </w:r>
            <w:r w:rsidR="00B23E39">
              <w:rPr>
                <w:i/>
                <w:iCs/>
                <w:sz w:val="20"/>
              </w:rPr>
              <w:t>A</w:t>
            </w:r>
            <w:r w:rsidR="00F649A8">
              <w:rPr>
                <w:i/>
                <w:iCs/>
                <w:sz w:val="20"/>
              </w:rPr>
              <w:t xml:space="preserve"> </w:t>
            </w:r>
            <w:r w:rsidR="00B23E39">
              <w:rPr>
                <w:i/>
                <w:iCs/>
                <w:sz w:val="20"/>
              </w:rPr>
              <w:t>1.2.1.</w:t>
            </w:r>
            <w:r w:rsidR="004865BB" w:rsidRPr="00F6013A">
              <w:rPr>
                <w:i/>
                <w:iCs/>
                <w:sz w:val="20"/>
              </w:rPr>
              <w:t xml:space="preserve"> – "Title of activi</w:t>
            </w:r>
            <w:r>
              <w:rPr>
                <w:i/>
                <w:iCs/>
                <w:sz w:val="20"/>
              </w:rPr>
              <w:t xml:space="preserve">ty </w:t>
            </w:r>
            <w:r w:rsidR="009218E8">
              <w:rPr>
                <w:i/>
                <w:iCs/>
                <w:sz w:val="20"/>
              </w:rPr>
              <w:t>"</w:t>
            </w:r>
          </w:p>
          <w:p w:rsidR="00EA2FDB" w:rsidRDefault="00EA2FDB" w:rsidP="00D34BD2">
            <w:pPr>
              <w:spacing w:before="0" w:after="0"/>
              <w:rPr>
                <w:i/>
                <w:iCs/>
                <w:sz w:val="20"/>
              </w:rPr>
            </w:pPr>
            <w:r>
              <w:rPr>
                <w:i/>
                <w:iCs/>
                <w:sz w:val="20"/>
              </w:rPr>
              <w:t>(…)</w:t>
            </w:r>
          </w:p>
          <w:p w:rsidR="004865BB" w:rsidRDefault="009218E8" w:rsidP="00D34BD2">
            <w:pPr>
              <w:spacing w:before="0" w:after="0"/>
              <w:rPr>
                <w:i/>
                <w:iCs/>
                <w:sz w:val="20"/>
              </w:rPr>
            </w:pPr>
            <w:r>
              <w:rPr>
                <w:i/>
                <w:iCs/>
                <w:sz w:val="20"/>
              </w:rPr>
              <w:t xml:space="preserve"> (</w:t>
            </w:r>
            <w:proofErr w:type="gramStart"/>
            <w:r w:rsidR="00B23E39">
              <w:rPr>
                <w:i/>
                <w:iCs/>
                <w:sz w:val="20"/>
              </w:rPr>
              <w:t>related</w:t>
            </w:r>
            <w:proofErr w:type="gramEnd"/>
            <w:r w:rsidR="00B23E39">
              <w:rPr>
                <w:i/>
                <w:iCs/>
                <w:sz w:val="20"/>
              </w:rPr>
              <w:t xml:space="preserve"> to </w:t>
            </w:r>
            <w:r>
              <w:rPr>
                <w:i/>
                <w:iCs/>
                <w:sz w:val="20"/>
              </w:rPr>
              <w:t>Op</w:t>
            </w:r>
            <w:r w:rsidR="002817C0">
              <w:rPr>
                <w:i/>
                <w:iCs/>
                <w:sz w:val="20"/>
              </w:rPr>
              <w:t xml:space="preserve"> </w:t>
            </w:r>
            <w:r w:rsidR="00EA2FDB">
              <w:rPr>
                <w:i/>
                <w:iCs/>
                <w:sz w:val="20"/>
              </w:rPr>
              <w:t>1.</w:t>
            </w:r>
            <w:r w:rsidR="004865BB" w:rsidRPr="00F6013A">
              <w:rPr>
                <w:i/>
                <w:iCs/>
                <w:sz w:val="20"/>
              </w:rPr>
              <w:t>2</w:t>
            </w:r>
            <w:r w:rsidR="00B23E39">
              <w:rPr>
                <w:i/>
                <w:iCs/>
                <w:sz w:val="20"/>
              </w:rPr>
              <w:t>.</w:t>
            </w:r>
            <w:r w:rsidR="004865BB" w:rsidRPr="00F6013A">
              <w:rPr>
                <w:i/>
                <w:iCs/>
                <w:sz w:val="20"/>
              </w:rPr>
              <w:t>)</w:t>
            </w:r>
          </w:p>
          <w:p w:rsidR="00EA2FDB" w:rsidRPr="00F6013A" w:rsidRDefault="00EA2FDB" w:rsidP="00D34BD2">
            <w:pPr>
              <w:spacing w:before="0" w:after="0"/>
              <w:rPr>
                <w:i/>
                <w:iCs/>
                <w:sz w:val="20"/>
              </w:rPr>
            </w:pPr>
          </w:p>
          <w:p w:rsidR="00EA2FDB" w:rsidRDefault="00EA2FDB" w:rsidP="00D34BD2">
            <w:pPr>
              <w:spacing w:before="0" w:after="0"/>
              <w:rPr>
                <w:i/>
                <w:iCs/>
                <w:sz w:val="20"/>
              </w:rPr>
            </w:pPr>
            <w:r>
              <w:rPr>
                <w:i/>
                <w:iCs/>
                <w:sz w:val="20"/>
              </w:rPr>
              <w:t>A</w:t>
            </w:r>
            <w:r w:rsidR="00F649A8">
              <w:rPr>
                <w:i/>
                <w:iCs/>
                <w:sz w:val="20"/>
              </w:rPr>
              <w:t xml:space="preserve"> </w:t>
            </w:r>
            <w:r>
              <w:rPr>
                <w:i/>
                <w:iCs/>
                <w:sz w:val="20"/>
              </w:rPr>
              <w:t xml:space="preserve">2.1.2.  – Title of activity </w:t>
            </w:r>
            <w:r w:rsidR="009218E8">
              <w:rPr>
                <w:i/>
                <w:iCs/>
                <w:sz w:val="20"/>
              </w:rPr>
              <w:t xml:space="preserve">" </w:t>
            </w:r>
          </w:p>
          <w:p w:rsidR="00EA2FDB" w:rsidRDefault="00EA2FDB" w:rsidP="00D34BD2">
            <w:pPr>
              <w:spacing w:before="0" w:after="0"/>
              <w:rPr>
                <w:i/>
                <w:iCs/>
                <w:sz w:val="20"/>
              </w:rPr>
            </w:pPr>
            <w:r>
              <w:rPr>
                <w:i/>
                <w:iCs/>
                <w:sz w:val="20"/>
              </w:rPr>
              <w:t>(…)</w:t>
            </w:r>
          </w:p>
          <w:p w:rsidR="004865BB" w:rsidRDefault="009218E8" w:rsidP="00D34BD2">
            <w:pPr>
              <w:spacing w:before="0" w:after="0"/>
              <w:rPr>
                <w:i/>
                <w:iCs/>
                <w:sz w:val="20"/>
              </w:rPr>
            </w:pPr>
            <w:r>
              <w:rPr>
                <w:i/>
                <w:iCs/>
                <w:sz w:val="20"/>
              </w:rPr>
              <w:t>(</w:t>
            </w:r>
            <w:proofErr w:type="gramStart"/>
            <w:r w:rsidR="00EA2FDB">
              <w:rPr>
                <w:i/>
                <w:iCs/>
                <w:sz w:val="20"/>
              </w:rPr>
              <w:t>related</w:t>
            </w:r>
            <w:proofErr w:type="gramEnd"/>
            <w:r w:rsidR="00EA2FDB">
              <w:rPr>
                <w:i/>
                <w:iCs/>
                <w:sz w:val="20"/>
              </w:rPr>
              <w:t xml:space="preserve"> to </w:t>
            </w:r>
            <w:r>
              <w:rPr>
                <w:i/>
                <w:iCs/>
                <w:sz w:val="20"/>
              </w:rPr>
              <w:t>Op</w:t>
            </w:r>
            <w:r w:rsidR="002817C0">
              <w:rPr>
                <w:i/>
                <w:iCs/>
                <w:sz w:val="20"/>
              </w:rPr>
              <w:t xml:space="preserve"> </w:t>
            </w:r>
            <w:r>
              <w:rPr>
                <w:i/>
                <w:iCs/>
                <w:sz w:val="20"/>
              </w:rPr>
              <w:t>2</w:t>
            </w:r>
            <w:r w:rsidR="00EA2FDB">
              <w:rPr>
                <w:i/>
                <w:iCs/>
                <w:sz w:val="20"/>
              </w:rPr>
              <w:t>.1.</w:t>
            </w:r>
            <w:r w:rsidR="004865BB" w:rsidRPr="00F6013A">
              <w:rPr>
                <w:i/>
                <w:iCs/>
                <w:sz w:val="20"/>
              </w:rPr>
              <w:t>)</w:t>
            </w:r>
          </w:p>
          <w:p w:rsidR="00EA2FDB" w:rsidRDefault="00EA2FDB" w:rsidP="00D34BD2">
            <w:pPr>
              <w:spacing w:before="0" w:after="0"/>
              <w:rPr>
                <w:i/>
                <w:iCs/>
                <w:sz w:val="20"/>
              </w:rPr>
            </w:pPr>
          </w:p>
          <w:p w:rsidR="004865BB" w:rsidRPr="00C925D0" w:rsidRDefault="00EA2FDB" w:rsidP="00D34BD2">
            <w:pPr>
              <w:spacing w:before="0" w:after="0"/>
              <w:rPr>
                <w:rFonts w:cs="Calibri"/>
                <w:sz w:val="20"/>
              </w:rPr>
            </w:pPr>
            <w:r>
              <w:rPr>
                <w:i/>
                <w:iCs/>
                <w:sz w:val="20"/>
              </w:rPr>
              <w:t>(…)</w:t>
            </w:r>
          </w:p>
        </w:tc>
        <w:tc>
          <w:tcPr>
            <w:tcW w:w="7371" w:type="dxa"/>
            <w:gridSpan w:val="5"/>
            <w:shd w:val="clear" w:color="auto" w:fill="FFFFFF"/>
          </w:tcPr>
          <w:p w:rsidR="004865BB" w:rsidRPr="00F6013A" w:rsidRDefault="004865BB" w:rsidP="003B6BCB">
            <w:pPr>
              <w:rPr>
                <w:b/>
                <w:bCs/>
                <w:i/>
                <w:iCs/>
                <w:sz w:val="20"/>
              </w:rPr>
            </w:pPr>
            <w:r w:rsidRPr="00F6013A">
              <w:rPr>
                <w:b/>
                <w:bCs/>
                <w:i/>
                <w:iCs/>
                <w:sz w:val="20"/>
              </w:rPr>
              <w:t>Means:</w:t>
            </w:r>
          </w:p>
          <w:p w:rsidR="004865BB" w:rsidRPr="00F6013A" w:rsidRDefault="004865BB" w:rsidP="003B6BCB">
            <w:pPr>
              <w:rPr>
                <w:i/>
                <w:iCs/>
                <w:sz w:val="20"/>
              </w:rPr>
            </w:pPr>
            <w:r w:rsidRPr="00F6013A">
              <w:rPr>
                <w:i/>
                <w:iCs/>
                <w:sz w:val="20"/>
              </w:rPr>
              <w:t xml:space="preserve">What are the means required to implement these activities, e. g. staff, equipment, training, studies, supplies, operational facilities, etc. </w:t>
            </w:r>
          </w:p>
          <w:p w:rsidR="004865BB" w:rsidRPr="00F6013A" w:rsidRDefault="004865BB" w:rsidP="003B6BCB">
            <w:pPr>
              <w:rPr>
                <w:b/>
                <w:bCs/>
                <w:i/>
                <w:iCs/>
                <w:sz w:val="20"/>
              </w:rPr>
            </w:pPr>
            <w:r w:rsidRPr="00F6013A">
              <w:rPr>
                <w:b/>
                <w:bCs/>
                <w:i/>
                <w:iCs/>
                <w:sz w:val="20"/>
              </w:rPr>
              <w:t>Costs</w:t>
            </w:r>
          </w:p>
          <w:p w:rsidR="004865BB" w:rsidRPr="00C925D0" w:rsidRDefault="004865BB" w:rsidP="003B6BCB">
            <w:pPr>
              <w:rPr>
                <w:rFonts w:cs="Calibri"/>
                <w:sz w:val="20"/>
              </w:rPr>
            </w:pPr>
            <w:r w:rsidRPr="00F6013A">
              <w:rPr>
                <w:i/>
                <w:iCs/>
                <w:sz w:val="20"/>
              </w:rPr>
              <w:t xml:space="preserve">What are the action costs? How are they classified? (Breakdown in the Budget </w:t>
            </w:r>
            <w:r w:rsidRPr="00F6013A">
              <w:rPr>
                <w:i/>
                <w:sz w:val="20"/>
              </w:rPr>
              <w:t xml:space="preserve">for </w:t>
            </w:r>
            <w:r w:rsidRPr="00F6013A">
              <w:rPr>
                <w:sz w:val="20"/>
              </w:rPr>
              <w:t>the Action)</w:t>
            </w:r>
          </w:p>
        </w:tc>
        <w:tc>
          <w:tcPr>
            <w:tcW w:w="2126" w:type="dxa"/>
            <w:gridSpan w:val="2"/>
            <w:shd w:val="clear" w:color="auto" w:fill="auto"/>
          </w:tcPr>
          <w:p w:rsidR="004865BB" w:rsidRPr="00D34BD2" w:rsidRDefault="004865BB" w:rsidP="003B6BCB">
            <w:pPr>
              <w:autoSpaceDE w:val="0"/>
              <w:autoSpaceDN w:val="0"/>
              <w:adjustRightInd w:val="0"/>
              <w:rPr>
                <w:rFonts w:cs="Calibri"/>
                <w:i/>
                <w:sz w:val="20"/>
              </w:rPr>
            </w:pPr>
            <w:r w:rsidRPr="00D34BD2">
              <w:rPr>
                <w:rFonts w:cs="Calibri"/>
                <w:i/>
                <w:sz w:val="20"/>
              </w:rPr>
              <w:t>Factors outside project management's control that may impact on the output-outcome linkage.</w:t>
            </w:r>
          </w:p>
        </w:tc>
      </w:tr>
    </w:tbl>
    <w:p w:rsidR="00CB5339" w:rsidRDefault="004B7D19" w:rsidP="00CB5339">
      <w:pPr>
        <w:rPr>
          <w:sz w:val="22"/>
          <w:szCs w:val="22"/>
        </w:rPr>
      </w:pPr>
      <w:r w:rsidRPr="00FC53F3">
        <w:rPr>
          <w:sz w:val="22"/>
          <w:szCs w:val="22"/>
        </w:rPr>
        <w:t xml:space="preserve">The Coordinator may unilaterally amend the </w:t>
      </w:r>
      <w:r w:rsidR="00CB5339">
        <w:rPr>
          <w:sz w:val="22"/>
          <w:szCs w:val="22"/>
        </w:rPr>
        <w:t xml:space="preserve">activities, </w:t>
      </w:r>
      <w:r w:rsidRPr="00FC53F3">
        <w:rPr>
          <w:sz w:val="22"/>
          <w:szCs w:val="22"/>
        </w:rPr>
        <w:t xml:space="preserve">outputs, all the indicators and the related targets, baselines and sources of verification described in this logical framework in accordance with Article 9.4 of the General </w:t>
      </w:r>
      <w:r w:rsidRPr="00CB5339">
        <w:rPr>
          <w:sz w:val="22"/>
          <w:szCs w:val="22"/>
        </w:rPr>
        <w:t>Conditions.</w:t>
      </w:r>
      <w:r w:rsidR="00CB5339" w:rsidRPr="006D3ACD">
        <w:rPr>
          <w:sz w:val="22"/>
          <w:szCs w:val="22"/>
        </w:rPr>
        <w:t xml:space="preserve"> </w:t>
      </w:r>
      <w:r w:rsidR="00CB5339" w:rsidRPr="0051514E">
        <w:rPr>
          <w:sz w:val="22"/>
          <w:szCs w:val="22"/>
        </w:rPr>
        <w:t xml:space="preserve">Any change must be explained in the reports, whenever possible anticipatively.  In case of doubt it is recommended to check beforehand with the Contracting Authority that the proposed modifications do not impact the basic purpose of the action. </w:t>
      </w:r>
    </w:p>
    <w:p w:rsidR="00CB5339" w:rsidRPr="0051514E" w:rsidRDefault="00CB5339" w:rsidP="00CB5339">
      <w:pPr>
        <w:spacing w:before="0"/>
        <w:rPr>
          <w:sz w:val="22"/>
          <w:szCs w:val="22"/>
        </w:rPr>
      </w:pPr>
      <w:r w:rsidRPr="0051514E">
        <w:rPr>
          <w:sz w:val="22"/>
          <w:szCs w:val="22"/>
        </w:rPr>
        <w:t>Although it is allowed to have mo</w:t>
      </w:r>
      <w:r w:rsidR="00C3137C" w:rsidRPr="00C3137C">
        <w:rPr>
          <w:sz w:val="22"/>
          <w:szCs w:val="22"/>
        </w:rPr>
        <w:t>re than one specific objective</w:t>
      </w:r>
      <w:r w:rsidR="00C3137C">
        <w:rPr>
          <w:sz w:val="22"/>
          <w:szCs w:val="22"/>
        </w:rPr>
        <w:t xml:space="preserve">, </w:t>
      </w:r>
      <w:r w:rsidRPr="0051514E">
        <w:rPr>
          <w:sz w:val="22"/>
          <w:szCs w:val="22"/>
        </w:rPr>
        <w:t>essentially in complex programmes, it is a good practice to determine only one specific objective</w:t>
      </w:r>
      <w:proofErr w:type="gramStart"/>
      <w:r w:rsidRPr="0051514E">
        <w:rPr>
          <w:sz w:val="22"/>
          <w:szCs w:val="22"/>
        </w:rPr>
        <w:t>/</w:t>
      </w:r>
      <w:r w:rsidR="00C3137C">
        <w:rPr>
          <w:sz w:val="22"/>
          <w:szCs w:val="22"/>
        </w:rPr>
        <w:t>(</w:t>
      </w:r>
      <w:proofErr w:type="gramEnd"/>
      <w:r w:rsidR="00C3137C">
        <w:rPr>
          <w:sz w:val="22"/>
          <w:szCs w:val="22"/>
        </w:rPr>
        <w:t xml:space="preserve">main) </w:t>
      </w:r>
      <w:r w:rsidRPr="0051514E">
        <w:rPr>
          <w:sz w:val="22"/>
          <w:szCs w:val="22"/>
        </w:rPr>
        <w:t>outcome.</w:t>
      </w:r>
      <w:r w:rsidR="00C3137C">
        <w:rPr>
          <w:sz w:val="22"/>
          <w:szCs w:val="22"/>
        </w:rPr>
        <w:t xml:space="preserve"> When necessary, i</w:t>
      </w:r>
      <w:r w:rsidRPr="0051514E">
        <w:rPr>
          <w:sz w:val="22"/>
          <w:szCs w:val="22"/>
        </w:rPr>
        <w:t xml:space="preserve">ntermediary outcomes with their related (outcome) indicators my figure in the line of the outputs: the sequence of abbreviations in this case should be: </w:t>
      </w:r>
      <w:proofErr w:type="spellStart"/>
      <w:r w:rsidRPr="0051514E">
        <w:rPr>
          <w:sz w:val="22"/>
          <w:szCs w:val="22"/>
        </w:rPr>
        <w:t>Oc</w:t>
      </w:r>
      <w:proofErr w:type="spellEnd"/>
      <w:r w:rsidRPr="0051514E">
        <w:rPr>
          <w:sz w:val="22"/>
          <w:szCs w:val="22"/>
        </w:rPr>
        <w:t xml:space="preserve"> (main outcome); iOc1 (intermediary outcome 1) iOc2, (…); Op1.1. (</w:t>
      </w:r>
      <w:proofErr w:type="gramStart"/>
      <w:r w:rsidRPr="0051514E">
        <w:rPr>
          <w:sz w:val="22"/>
          <w:szCs w:val="22"/>
        </w:rPr>
        <w:t>output</w:t>
      </w:r>
      <w:proofErr w:type="gramEnd"/>
      <w:r w:rsidRPr="0051514E">
        <w:rPr>
          <w:sz w:val="22"/>
          <w:szCs w:val="22"/>
        </w:rPr>
        <w:t xml:space="preserve"> related to intermediary outcome 1), Op 1.2, Op 2.1., Op2.2. (…).</w:t>
      </w:r>
    </w:p>
    <w:p w:rsidR="00601366" w:rsidRPr="00FC53F3" w:rsidRDefault="00601366" w:rsidP="00FC53F3">
      <w:pPr>
        <w:spacing w:before="0"/>
        <w:rPr>
          <w:sz w:val="22"/>
          <w:szCs w:val="22"/>
        </w:rPr>
      </w:pPr>
      <w:r w:rsidRPr="00FC53F3">
        <w:rPr>
          <w:sz w:val="22"/>
          <w:szCs w:val="22"/>
        </w:rPr>
        <w:t xml:space="preserve">Definitions: </w:t>
      </w:r>
    </w:p>
    <w:p w:rsidR="00601366" w:rsidRPr="00FC53F3" w:rsidRDefault="00601366" w:rsidP="00FC53F3">
      <w:pPr>
        <w:spacing w:before="0"/>
        <w:rPr>
          <w:sz w:val="22"/>
          <w:szCs w:val="22"/>
        </w:rPr>
      </w:pPr>
      <w:r w:rsidRPr="00FC53F3">
        <w:rPr>
          <w:sz w:val="22"/>
          <w:szCs w:val="22"/>
        </w:rPr>
        <w:lastRenderedPageBreak/>
        <w:t>“Impact” means the primary and secondary, long term effects produced by the Action.</w:t>
      </w:r>
    </w:p>
    <w:p w:rsidR="00601366" w:rsidRPr="00FC53F3" w:rsidRDefault="00601366" w:rsidP="00FC53F3">
      <w:pPr>
        <w:spacing w:before="0"/>
        <w:rPr>
          <w:sz w:val="22"/>
          <w:szCs w:val="22"/>
        </w:rPr>
      </w:pPr>
      <w:r w:rsidRPr="00FC53F3">
        <w:rPr>
          <w:sz w:val="22"/>
          <w:szCs w:val="22"/>
        </w:rPr>
        <w:t>“Outcome” means the likely or achieved short-term and medium-term effects of an Action’s outputs.</w:t>
      </w:r>
    </w:p>
    <w:p w:rsidR="00601366" w:rsidRPr="00FC53F3" w:rsidRDefault="00601366" w:rsidP="00FC53F3">
      <w:pPr>
        <w:spacing w:before="0"/>
        <w:rPr>
          <w:sz w:val="22"/>
          <w:szCs w:val="22"/>
        </w:rPr>
      </w:pPr>
      <w:r w:rsidRPr="00FC53F3">
        <w:rPr>
          <w:sz w:val="22"/>
          <w:szCs w:val="22"/>
        </w:rPr>
        <w:t xml:space="preserve">“Output” </w:t>
      </w:r>
      <w:proofErr w:type="gramStart"/>
      <w:r w:rsidRPr="00FC53F3">
        <w:rPr>
          <w:sz w:val="22"/>
          <w:szCs w:val="22"/>
        </w:rPr>
        <w:t>means  the</w:t>
      </w:r>
      <w:proofErr w:type="gramEnd"/>
      <w:r w:rsidRPr="00FC53F3">
        <w:rPr>
          <w:sz w:val="22"/>
          <w:szCs w:val="22"/>
        </w:rPr>
        <w:t xml:space="preserve"> products, capital goods and services which result from an Action’s activities.</w:t>
      </w:r>
    </w:p>
    <w:p w:rsidR="007D3B5C" w:rsidRPr="00FC53F3" w:rsidRDefault="00601366" w:rsidP="00FC53F3">
      <w:pPr>
        <w:spacing w:before="0"/>
        <w:rPr>
          <w:sz w:val="22"/>
          <w:szCs w:val="22"/>
        </w:rPr>
      </w:pPr>
      <w:r w:rsidRPr="00FC53F3">
        <w:rPr>
          <w:sz w:val="22"/>
          <w:szCs w:val="22"/>
        </w:rPr>
        <w:t>“Indicator</w:t>
      </w:r>
      <w:r w:rsidR="00A120D3" w:rsidRPr="00FC53F3">
        <w:rPr>
          <w:sz w:val="22"/>
          <w:szCs w:val="22"/>
        </w:rPr>
        <w:t>” is</w:t>
      </w:r>
      <w:r w:rsidRPr="00FC53F3">
        <w:rPr>
          <w:sz w:val="22"/>
          <w:szCs w:val="22"/>
        </w:rPr>
        <w:t xml:space="preserve"> the quantitative and/or qualitative factor or variable that provides a simple and reliable means to measure the achievement of the Results of an Action.</w:t>
      </w:r>
      <w:r w:rsidR="007D3B5C" w:rsidRPr="00FC53F3">
        <w:rPr>
          <w:sz w:val="22"/>
          <w:szCs w:val="22"/>
        </w:rPr>
        <w:t xml:space="preserve"> </w:t>
      </w:r>
    </w:p>
    <w:p w:rsidR="007D3B5C" w:rsidRPr="00FC53F3" w:rsidRDefault="007D3B5C" w:rsidP="00FC53F3">
      <w:pPr>
        <w:spacing w:before="0"/>
        <w:rPr>
          <w:sz w:val="22"/>
          <w:szCs w:val="22"/>
        </w:rPr>
      </w:pPr>
      <w:r w:rsidRPr="00FC53F3">
        <w:rPr>
          <w:sz w:val="22"/>
          <w:szCs w:val="22"/>
        </w:rPr>
        <w:t>“Baseline” means the starting point or current value of the indicators.</w:t>
      </w:r>
      <w:r w:rsidR="00A120D3">
        <w:rPr>
          <w:rStyle w:val="FootnoteReference"/>
          <w:sz w:val="22"/>
          <w:szCs w:val="22"/>
        </w:rPr>
        <w:footnoteReference w:id="3"/>
      </w:r>
    </w:p>
    <w:p w:rsidR="007D3B5C" w:rsidRPr="00FC53F3" w:rsidRDefault="007D3B5C" w:rsidP="00FC53F3">
      <w:pPr>
        <w:spacing w:before="0"/>
        <w:rPr>
          <w:sz w:val="22"/>
          <w:szCs w:val="22"/>
        </w:rPr>
      </w:pPr>
      <w:r w:rsidRPr="00FC53F3">
        <w:rPr>
          <w:sz w:val="22"/>
          <w:szCs w:val="22"/>
        </w:rPr>
        <w:t>“Target” (or results Goal) means the quantitatively or qualitatively measurable level of expected output, outcome or impact of an Action.</w:t>
      </w:r>
    </w:p>
    <w:p w:rsidR="00601366" w:rsidRPr="00FC53F3" w:rsidRDefault="00601366" w:rsidP="00FC53F3">
      <w:pPr>
        <w:spacing w:before="0"/>
        <w:rPr>
          <w:sz w:val="22"/>
          <w:szCs w:val="22"/>
        </w:rPr>
      </w:pPr>
      <w:r w:rsidRPr="00FC53F3">
        <w:rPr>
          <w:sz w:val="22"/>
          <w:szCs w:val="22"/>
        </w:rPr>
        <w:t>A “logical framework matrix” (or “</w:t>
      </w:r>
      <w:proofErr w:type="spellStart"/>
      <w:r w:rsidRPr="00FC53F3">
        <w:rPr>
          <w:sz w:val="22"/>
          <w:szCs w:val="22"/>
        </w:rPr>
        <w:t>logframe</w:t>
      </w:r>
      <w:proofErr w:type="spellEnd"/>
      <w:r w:rsidRPr="00FC53F3">
        <w:rPr>
          <w:sz w:val="22"/>
          <w:szCs w:val="22"/>
        </w:rPr>
        <w:t xml:space="preserve"> matrix”) is a matrix in which results, assumptions, indicators, targets, baselines, and sources of verification related to an action are presented.</w:t>
      </w:r>
    </w:p>
    <w:p w:rsidR="0013337A" w:rsidRDefault="00601366" w:rsidP="00FC53F3">
      <w:pPr>
        <w:spacing w:before="0"/>
        <w:rPr>
          <w:sz w:val="22"/>
          <w:szCs w:val="22"/>
        </w:rPr>
      </w:pPr>
      <w:r w:rsidRPr="00FC53F3">
        <w:rPr>
          <w:sz w:val="22"/>
          <w:szCs w:val="22"/>
        </w:rPr>
        <w:t xml:space="preserve">The intervention logic tells how, in a given context, the activities will lead to the outputs, the outputs </w:t>
      </w:r>
      <w:proofErr w:type="gramStart"/>
      <w:r w:rsidRPr="00FC53F3">
        <w:rPr>
          <w:sz w:val="22"/>
          <w:szCs w:val="22"/>
        </w:rPr>
        <w:t>to  the</w:t>
      </w:r>
      <w:proofErr w:type="gramEnd"/>
      <w:r w:rsidRPr="00FC53F3">
        <w:rPr>
          <w:sz w:val="22"/>
          <w:szCs w:val="22"/>
        </w:rPr>
        <w:t xml:space="preserve"> outcome(s) and the outcome(s) to the expected impact. The most significant assumptions developed in this thinking process are to be included in the </w:t>
      </w:r>
      <w:proofErr w:type="spellStart"/>
      <w:r w:rsidRPr="00FC53F3">
        <w:rPr>
          <w:sz w:val="22"/>
          <w:szCs w:val="22"/>
        </w:rPr>
        <w:t>logframe</w:t>
      </w:r>
      <w:proofErr w:type="spellEnd"/>
      <w:r w:rsidRPr="00FC53F3">
        <w:rPr>
          <w:sz w:val="22"/>
          <w:szCs w:val="22"/>
        </w:rPr>
        <w:t xml:space="preserve"> matrix.</w:t>
      </w: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Pr="0013337A" w:rsidRDefault="0013337A" w:rsidP="0013337A">
      <w:pPr>
        <w:rPr>
          <w:sz w:val="22"/>
          <w:szCs w:val="22"/>
        </w:rPr>
      </w:pPr>
    </w:p>
    <w:p w:rsidR="0013337A" w:rsidRDefault="0013337A" w:rsidP="0013337A">
      <w:pPr>
        <w:rPr>
          <w:sz w:val="22"/>
          <w:szCs w:val="22"/>
        </w:rPr>
      </w:pPr>
    </w:p>
    <w:p w:rsidR="0013337A" w:rsidRDefault="0013337A" w:rsidP="0013337A">
      <w:pPr>
        <w:rPr>
          <w:sz w:val="22"/>
          <w:szCs w:val="22"/>
        </w:rPr>
      </w:pPr>
    </w:p>
    <w:p w:rsidR="00601366" w:rsidRPr="0013337A" w:rsidRDefault="00601366" w:rsidP="0013337A">
      <w:pPr>
        <w:ind w:firstLine="720"/>
        <w:rPr>
          <w:sz w:val="22"/>
          <w:szCs w:val="22"/>
        </w:rPr>
      </w:pPr>
    </w:p>
    <w:sectPr w:rsidR="00601366" w:rsidRPr="0013337A" w:rsidSect="00FC53F3">
      <w:headerReference w:type="default" r:id="rId9"/>
      <w:footerReference w:type="default" r:id="rId10"/>
      <w:pgSz w:w="15840" w:h="12240" w:orient="landscape"/>
      <w:pgMar w:top="567" w:right="851" w:bottom="993" w:left="1440" w:header="851" w:footer="48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4D" w:rsidRPr="006937E9" w:rsidRDefault="00F95A4D">
      <w:r w:rsidRPr="006937E9">
        <w:separator/>
      </w:r>
    </w:p>
  </w:endnote>
  <w:endnote w:type="continuationSeparator" w:id="0">
    <w:p w:rsidR="00F95A4D" w:rsidRPr="006937E9" w:rsidRDefault="00F95A4D">
      <w:r w:rsidRPr="006937E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5C" w:rsidRPr="006937E9" w:rsidRDefault="00D34BD2" w:rsidP="00527099">
    <w:pPr>
      <w:pStyle w:val="Footer"/>
      <w:tabs>
        <w:tab w:val="clear" w:pos="4320"/>
        <w:tab w:val="clear" w:pos="8640"/>
        <w:tab w:val="right" w:pos="13467"/>
      </w:tabs>
      <w:spacing w:before="0" w:after="0"/>
      <w:rPr>
        <w:rStyle w:val="PageNumber"/>
        <w:sz w:val="18"/>
        <w:szCs w:val="18"/>
      </w:rPr>
    </w:pPr>
    <w:r>
      <w:rPr>
        <w:b/>
        <w:sz w:val="18"/>
        <w:szCs w:val="18"/>
      </w:rPr>
      <w:t>15 J</w:t>
    </w:r>
    <w:r w:rsidR="00BA5748">
      <w:rPr>
        <w:b/>
        <w:sz w:val="18"/>
        <w:szCs w:val="18"/>
      </w:rPr>
      <w:t>anuary</w:t>
    </w:r>
    <w:r>
      <w:rPr>
        <w:b/>
        <w:sz w:val="18"/>
        <w:szCs w:val="18"/>
      </w:rPr>
      <w:t xml:space="preserve"> </w:t>
    </w:r>
    <w:r w:rsidR="002804E1">
      <w:rPr>
        <w:b/>
        <w:sz w:val="18"/>
        <w:szCs w:val="18"/>
      </w:rPr>
      <w:t>201</w:t>
    </w:r>
    <w:r w:rsidR="00BA5748">
      <w:rPr>
        <w:b/>
        <w:sz w:val="18"/>
        <w:szCs w:val="18"/>
      </w:rPr>
      <w:t>6</w:t>
    </w:r>
    <w:r w:rsidR="00A6175C" w:rsidRPr="006937E9">
      <w:rPr>
        <w:b/>
        <w:sz w:val="18"/>
        <w:szCs w:val="18"/>
      </w:rPr>
      <w:tab/>
    </w:r>
    <w:r w:rsidR="00A6175C" w:rsidRPr="006937E9">
      <w:rPr>
        <w:rStyle w:val="PageNumber"/>
        <w:sz w:val="18"/>
        <w:szCs w:val="18"/>
      </w:rPr>
      <w:t xml:space="preserve">Page </w:t>
    </w:r>
    <w:r w:rsidR="00E24670" w:rsidRPr="006937E9">
      <w:rPr>
        <w:rStyle w:val="PageNumber"/>
        <w:sz w:val="18"/>
        <w:szCs w:val="18"/>
      </w:rPr>
      <w:fldChar w:fldCharType="begin"/>
    </w:r>
    <w:r w:rsidR="00A6175C" w:rsidRPr="006937E9">
      <w:rPr>
        <w:rStyle w:val="PageNumber"/>
        <w:sz w:val="18"/>
        <w:szCs w:val="18"/>
      </w:rPr>
      <w:instrText xml:space="preserve"> PAGE </w:instrText>
    </w:r>
    <w:r w:rsidR="00E24670" w:rsidRPr="006937E9">
      <w:rPr>
        <w:rStyle w:val="PageNumber"/>
        <w:sz w:val="18"/>
        <w:szCs w:val="18"/>
      </w:rPr>
      <w:fldChar w:fldCharType="separate"/>
    </w:r>
    <w:r w:rsidR="0035761C">
      <w:rPr>
        <w:rStyle w:val="PageNumber"/>
        <w:noProof/>
        <w:sz w:val="18"/>
        <w:szCs w:val="18"/>
      </w:rPr>
      <w:t>2</w:t>
    </w:r>
    <w:r w:rsidR="00E24670" w:rsidRPr="006937E9">
      <w:rPr>
        <w:rStyle w:val="PageNumber"/>
        <w:sz w:val="18"/>
        <w:szCs w:val="18"/>
      </w:rPr>
      <w:fldChar w:fldCharType="end"/>
    </w:r>
    <w:r w:rsidR="00A6175C" w:rsidRPr="006937E9">
      <w:rPr>
        <w:rStyle w:val="PageNumber"/>
        <w:sz w:val="18"/>
        <w:szCs w:val="18"/>
      </w:rPr>
      <w:t xml:space="preserve"> of </w:t>
    </w:r>
    <w:r w:rsidR="00E24670" w:rsidRPr="006937E9">
      <w:rPr>
        <w:rStyle w:val="PageNumber"/>
        <w:sz w:val="18"/>
        <w:szCs w:val="18"/>
      </w:rPr>
      <w:fldChar w:fldCharType="begin"/>
    </w:r>
    <w:r w:rsidR="00A6175C" w:rsidRPr="006937E9">
      <w:rPr>
        <w:rStyle w:val="PageNumber"/>
        <w:sz w:val="18"/>
        <w:szCs w:val="18"/>
      </w:rPr>
      <w:instrText xml:space="preserve"> NUMPAGES </w:instrText>
    </w:r>
    <w:r w:rsidR="00E24670" w:rsidRPr="006937E9">
      <w:rPr>
        <w:rStyle w:val="PageNumber"/>
        <w:sz w:val="18"/>
        <w:szCs w:val="18"/>
      </w:rPr>
      <w:fldChar w:fldCharType="separate"/>
    </w:r>
    <w:r w:rsidR="0035761C">
      <w:rPr>
        <w:rStyle w:val="PageNumber"/>
        <w:noProof/>
        <w:sz w:val="18"/>
        <w:szCs w:val="18"/>
      </w:rPr>
      <w:t>3</w:t>
    </w:r>
    <w:r w:rsidR="00E24670" w:rsidRPr="006937E9">
      <w:rPr>
        <w:rStyle w:val="PageNumber"/>
        <w:sz w:val="18"/>
        <w:szCs w:val="18"/>
      </w:rPr>
      <w:fldChar w:fldCharType="end"/>
    </w:r>
  </w:p>
  <w:p w:rsidR="00A6175C" w:rsidRPr="00DD3082" w:rsidRDefault="00E24670" w:rsidP="00F6013A">
    <w:pPr>
      <w:pStyle w:val="Footer"/>
      <w:tabs>
        <w:tab w:val="clear" w:pos="4320"/>
        <w:tab w:val="clear" w:pos="8640"/>
        <w:tab w:val="right" w:pos="13892"/>
      </w:tabs>
      <w:spacing w:before="0" w:after="0"/>
      <w:rPr>
        <w:sz w:val="18"/>
        <w:szCs w:val="18"/>
      </w:rPr>
    </w:pPr>
    <w:r w:rsidRPr="001A4693">
      <w:rPr>
        <w:rStyle w:val="PageNumber"/>
        <w:sz w:val="18"/>
        <w:szCs w:val="18"/>
      </w:rPr>
      <w:fldChar w:fldCharType="begin"/>
    </w:r>
    <w:r w:rsidR="00F6013A" w:rsidRPr="001A4693">
      <w:rPr>
        <w:rStyle w:val="PageNumber"/>
        <w:sz w:val="18"/>
        <w:szCs w:val="18"/>
      </w:rPr>
      <w:instrText xml:space="preserve"> FILENAME </w:instrText>
    </w:r>
    <w:r w:rsidRPr="001A4693">
      <w:rPr>
        <w:rStyle w:val="PageNumber"/>
        <w:sz w:val="18"/>
        <w:szCs w:val="18"/>
      </w:rPr>
      <w:fldChar w:fldCharType="separate"/>
    </w:r>
    <w:r w:rsidR="0035761C">
      <w:rPr>
        <w:rStyle w:val="PageNumber"/>
        <w:noProof/>
        <w:sz w:val="18"/>
        <w:szCs w:val="18"/>
      </w:rPr>
      <w:t>161220 Annex C - Logical framework CBC XK-MK_CBIB+ comments.docx</w:t>
    </w:r>
    <w:r w:rsidRPr="001A4693">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4D" w:rsidRPr="006937E9" w:rsidRDefault="00F95A4D">
      <w:r w:rsidRPr="006937E9">
        <w:separator/>
      </w:r>
    </w:p>
  </w:footnote>
  <w:footnote w:type="continuationSeparator" w:id="0">
    <w:p w:rsidR="00F95A4D" w:rsidRPr="006937E9" w:rsidRDefault="00F95A4D">
      <w:r w:rsidRPr="006937E9">
        <w:continuationSeparator/>
      </w:r>
    </w:p>
  </w:footnote>
  <w:footnote w:id="1">
    <w:p w:rsidR="00432F17" w:rsidRPr="00DD3082" w:rsidRDefault="00A120D3" w:rsidP="00DD3082">
      <w:pPr>
        <w:pStyle w:val="FootnoteText"/>
        <w:jc w:val="both"/>
        <w:rPr>
          <w:lang w:val="en-US"/>
        </w:rPr>
      </w:pPr>
      <w:r>
        <w:rPr>
          <w:rStyle w:val="FootnoteReference"/>
        </w:rPr>
        <w:footnoteRef/>
      </w:r>
      <w:r w:rsidR="00E24670" w:rsidRPr="00DD3082">
        <w:rPr>
          <w:lang w:val="en-US"/>
        </w:rPr>
        <w:t xml:space="preserve">In the Part B, section 2.1.1. </w:t>
      </w:r>
      <w:proofErr w:type="gramStart"/>
      <w:r w:rsidR="00E24670" w:rsidRPr="00DD3082">
        <w:rPr>
          <w:lang w:val="en-US"/>
        </w:rPr>
        <w:t>of</w:t>
      </w:r>
      <w:proofErr w:type="gramEnd"/>
      <w:r w:rsidR="00E24670" w:rsidRPr="00DD3082">
        <w:rPr>
          <w:lang w:val="en-US"/>
        </w:rPr>
        <w:t xml:space="preserve"> the Application Form, the applicants referred to the outcome and programme’s specific objective under which their action is meant to contribute, as well as the programme’s results affected by the action, and the programme’s indicators that will be instrumental to measure the action’s success. Applicants must have the same units to quantify their outcome and output indicators in line with the programme outcome and output indicators. In section 2.1.4 of the Guidelines, the applicants will find a list of programme indicators that they will have to include, where appropriate, to estimate the operation’s contribution to the programme’s objectives. Applicants can add other indicators not included in this list based on their suitability for measuring the effects of the planned operation.</w:t>
      </w:r>
    </w:p>
    <w:p w:rsidR="00432F17" w:rsidRDefault="00E24670" w:rsidP="00DD3082">
      <w:pPr>
        <w:pStyle w:val="FootnoteText"/>
        <w:jc w:val="both"/>
        <w:rPr>
          <w:lang w:val="en-US"/>
        </w:rPr>
      </w:pPr>
      <w:r w:rsidRPr="00DD3082">
        <w:rPr>
          <w:vertAlign w:val="superscript"/>
          <w:lang w:val="en-US"/>
        </w:rPr>
        <w:t>2</w:t>
      </w:r>
      <w:r w:rsidRPr="00DD3082">
        <w:rPr>
          <w:lang w:val="en-US"/>
        </w:rPr>
        <w:t xml:space="preserve">The overall objective of the action should be only one. It may well coincide with one of the specific objectives of the CBC programme as referred to in section 1.2 of the </w:t>
      </w:r>
      <w:proofErr w:type="spellStart"/>
      <w:r w:rsidRPr="00DD3082">
        <w:rPr>
          <w:lang w:val="en-US"/>
        </w:rPr>
        <w:t>GfA</w:t>
      </w:r>
      <w:proofErr w:type="spellEnd"/>
      <w:r w:rsidRPr="00DD3082">
        <w:rPr>
          <w:lang w:val="en-US"/>
        </w:rPr>
        <w:t xml:space="preserve">. The applicants are strongly advised to apply the same to the specific objective of the action that is best to be also only one. This specific objective(s) may well coincide with one of the results of the CBC programme as referred to in the aforementioned section of the </w:t>
      </w:r>
      <w:proofErr w:type="spellStart"/>
      <w:r w:rsidRPr="00DD3082">
        <w:rPr>
          <w:lang w:val="en-US"/>
        </w:rPr>
        <w:t>GfA</w:t>
      </w:r>
      <w:proofErr w:type="spellEnd"/>
      <w:r w:rsidRPr="00DD3082">
        <w:rPr>
          <w:lang w:val="en-US"/>
        </w:rPr>
        <w:t>.</w:t>
      </w:r>
      <w:r w:rsidR="00AC6157">
        <w:rPr>
          <w:lang w:val="en-US"/>
        </w:rPr>
        <w:t xml:space="preserve"> </w:t>
      </w:r>
    </w:p>
  </w:footnote>
  <w:footnote w:id="2">
    <w:p w:rsidR="00A120D3" w:rsidRPr="00A120D3" w:rsidRDefault="00A120D3">
      <w:pPr>
        <w:pStyle w:val="FootnoteText"/>
        <w:rPr>
          <w:lang w:val="en-US"/>
        </w:rPr>
      </w:pPr>
    </w:p>
  </w:footnote>
  <w:footnote w:id="3">
    <w:p w:rsidR="00A120D3" w:rsidRPr="00A120D3" w:rsidRDefault="00A120D3">
      <w:pPr>
        <w:pStyle w:val="FootnoteText"/>
        <w:rPr>
          <w:lang w:val="en-US"/>
        </w:rPr>
      </w:pPr>
      <w:r>
        <w:rPr>
          <w:rStyle w:val="FootnoteReferenc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75C" w:rsidRPr="006937E9" w:rsidRDefault="00A6175C">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A432656"/>
    <w:multiLevelType w:val="multilevel"/>
    <w:tmpl w:val="1C4AA248"/>
    <w:lvl w:ilvl="0">
      <w:start w:val="1"/>
      <w:numFmt w:val="decimal"/>
      <w:pStyle w:val="Heading1"/>
      <w:lvlText w:val="%1."/>
      <w:lvlJc w:val="left"/>
      <w:pPr>
        <w:tabs>
          <w:tab w:val="num" w:pos="480"/>
        </w:tabs>
        <w:ind w:left="480" w:hanging="480"/>
      </w:pPr>
      <w:rPr>
        <w:rFonts w:hint="default"/>
      </w:rPr>
    </w:lvl>
    <w:lvl w:ilvl="1">
      <w:start w:val="1"/>
      <w:numFmt w:val="decimal"/>
      <w:lvlRestart w:val="0"/>
      <w:pStyle w:val="Heading2"/>
      <w:lvlText w:val="%1.%2."/>
      <w:lvlJc w:val="left"/>
      <w:pPr>
        <w:tabs>
          <w:tab w:val="num" w:pos="1080"/>
        </w:tabs>
        <w:ind w:left="1701" w:hanging="1701"/>
      </w:pPr>
      <w:rPr>
        <w:rFonts w:hint="default"/>
        <w:b/>
        <w:i w:val="0"/>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9">
    <w:nsid w:val="6418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19"/>
  </w:num>
  <w:num w:numId="17">
    <w:abstractNumId w:val="18"/>
  </w:num>
  <w:num w:numId="18">
    <w:abstractNumId w:val="20"/>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 w:name="Stamp" w:val="\\net1.cec.eu.int\DGT\Vol1\D\d4\_CURRENT DOCUMENTS\DEVCO-2011-1112\DEVCO-2011-00112-00-02_Grants\PART E-7 files_en_edit.doc"/>
  </w:docVars>
  <w:rsids>
    <w:rsidRoot w:val="009D0BED"/>
    <w:rsid w:val="00012606"/>
    <w:rsid w:val="00015686"/>
    <w:rsid w:val="0004192E"/>
    <w:rsid w:val="000471B4"/>
    <w:rsid w:val="00051E02"/>
    <w:rsid w:val="0008458B"/>
    <w:rsid w:val="00097B67"/>
    <w:rsid w:val="000C6442"/>
    <w:rsid w:val="000E00F9"/>
    <w:rsid w:val="000E0D83"/>
    <w:rsid w:val="000F07B4"/>
    <w:rsid w:val="00122A91"/>
    <w:rsid w:val="00132267"/>
    <w:rsid w:val="0013337A"/>
    <w:rsid w:val="00154894"/>
    <w:rsid w:val="00161D3A"/>
    <w:rsid w:val="001737BC"/>
    <w:rsid w:val="0017550D"/>
    <w:rsid w:val="00176D06"/>
    <w:rsid w:val="001918C3"/>
    <w:rsid w:val="00197196"/>
    <w:rsid w:val="001A5605"/>
    <w:rsid w:val="001B0C08"/>
    <w:rsid w:val="001B5093"/>
    <w:rsid w:val="001C1CB7"/>
    <w:rsid w:val="001D79C5"/>
    <w:rsid w:val="00240496"/>
    <w:rsid w:val="0024155A"/>
    <w:rsid w:val="00273158"/>
    <w:rsid w:val="002804E1"/>
    <w:rsid w:val="002817C0"/>
    <w:rsid w:val="002C117B"/>
    <w:rsid w:val="002F682C"/>
    <w:rsid w:val="00324ED2"/>
    <w:rsid w:val="003414FB"/>
    <w:rsid w:val="0034525C"/>
    <w:rsid w:val="0035761C"/>
    <w:rsid w:val="00371E62"/>
    <w:rsid w:val="003B6BCB"/>
    <w:rsid w:val="003D3155"/>
    <w:rsid w:val="003D3280"/>
    <w:rsid w:val="003F7B0B"/>
    <w:rsid w:val="00413226"/>
    <w:rsid w:val="0042641F"/>
    <w:rsid w:val="00432F17"/>
    <w:rsid w:val="00482AE9"/>
    <w:rsid w:val="004865BB"/>
    <w:rsid w:val="004B0BC8"/>
    <w:rsid w:val="004B7D19"/>
    <w:rsid w:val="004D0479"/>
    <w:rsid w:val="004D0C8B"/>
    <w:rsid w:val="004E08CC"/>
    <w:rsid w:val="004F156F"/>
    <w:rsid w:val="004F5C7C"/>
    <w:rsid w:val="004F6360"/>
    <w:rsid w:val="004F6616"/>
    <w:rsid w:val="004F749E"/>
    <w:rsid w:val="00513B3B"/>
    <w:rsid w:val="0051514E"/>
    <w:rsid w:val="00527099"/>
    <w:rsid w:val="00565384"/>
    <w:rsid w:val="0058289A"/>
    <w:rsid w:val="00587CFD"/>
    <w:rsid w:val="0059057A"/>
    <w:rsid w:val="005B08F9"/>
    <w:rsid w:val="005B116B"/>
    <w:rsid w:val="005B57F3"/>
    <w:rsid w:val="005B63C0"/>
    <w:rsid w:val="005D21C9"/>
    <w:rsid w:val="005D41CB"/>
    <w:rsid w:val="005F2592"/>
    <w:rsid w:val="00601366"/>
    <w:rsid w:val="00622CE2"/>
    <w:rsid w:val="00651907"/>
    <w:rsid w:val="00660ACB"/>
    <w:rsid w:val="0066634F"/>
    <w:rsid w:val="00672E95"/>
    <w:rsid w:val="006771A4"/>
    <w:rsid w:val="00693193"/>
    <w:rsid w:val="006931BA"/>
    <w:rsid w:val="006937E9"/>
    <w:rsid w:val="006A0393"/>
    <w:rsid w:val="006B10ED"/>
    <w:rsid w:val="006C13D6"/>
    <w:rsid w:val="006C5304"/>
    <w:rsid w:val="006D3ACD"/>
    <w:rsid w:val="00740C36"/>
    <w:rsid w:val="0075124B"/>
    <w:rsid w:val="00765039"/>
    <w:rsid w:val="007B39F2"/>
    <w:rsid w:val="007D3B5C"/>
    <w:rsid w:val="00840018"/>
    <w:rsid w:val="00845F44"/>
    <w:rsid w:val="00847E32"/>
    <w:rsid w:val="00850D11"/>
    <w:rsid w:val="00871BF9"/>
    <w:rsid w:val="00873770"/>
    <w:rsid w:val="008758F2"/>
    <w:rsid w:val="00882BD9"/>
    <w:rsid w:val="00890092"/>
    <w:rsid w:val="008D118E"/>
    <w:rsid w:val="009079FF"/>
    <w:rsid w:val="00912764"/>
    <w:rsid w:val="00915B78"/>
    <w:rsid w:val="009218E8"/>
    <w:rsid w:val="00931FAB"/>
    <w:rsid w:val="00963E46"/>
    <w:rsid w:val="00964A0A"/>
    <w:rsid w:val="00965DA2"/>
    <w:rsid w:val="00995039"/>
    <w:rsid w:val="009D0BED"/>
    <w:rsid w:val="00A120D3"/>
    <w:rsid w:val="00A6175C"/>
    <w:rsid w:val="00A64923"/>
    <w:rsid w:val="00A6663B"/>
    <w:rsid w:val="00A724A6"/>
    <w:rsid w:val="00A911D0"/>
    <w:rsid w:val="00A925DD"/>
    <w:rsid w:val="00A93C3C"/>
    <w:rsid w:val="00AA0D22"/>
    <w:rsid w:val="00AC312E"/>
    <w:rsid w:val="00AC5A0D"/>
    <w:rsid w:val="00AC6157"/>
    <w:rsid w:val="00AC6D9E"/>
    <w:rsid w:val="00AD0E66"/>
    <w:rsid w:val="00AE6224"/>
    <w:rsid w:val="00AF79CA"/>
    <w:rsid w:val="00B005A5"/>
    <w:rsid w:val="00B05AD2"/>
    <w:rsid w:val="00B23E39"/>
    <w:rsid w:val="00B54C37"/>
    <w:rsid w:val="00B60AC8"/>
    <w:rsid w:val="00B62ABF"/>
    <w:rsid w:val="00B9429F"/>
    <w:rsid w:val="00BA2F71"/>
    <w:rsid w:val="00BA5748"/>
    <w:rsid w:val="00BE60EC"/>
    <w:rsid w:val="00BF05A4"/>
    <w:rsid w:val="00BF17B4"/>
    <w:rsid w:val="00C057BC"/>
    <w:rsid w:val="00C2488D"/>
    <w:rsid w:val="00C3137C"/>
    <w:rsid w:val="00C45D5C"/>
    <w:rsid w:val="00C769BA"/>
    <w:rsid w:val="00C96024"/>
    <w:rsid w:val="00CA3D81"/>
    <w:rsid w:val="00CB1B10"/>
    <w:rsid w:val="00CB4CDA"/>
    <w:rsid w:val="00CB5339"/>
    <w:rsid w:val="00CC28B9"/>
    <w:rsid w:val="00CE6EFE"/>
    <w:rsid w:val="00CF7F4F"/>
    <w:rsid w:val="00D21235"/>
    <w:rsid w:val="00D34BD2"/>
    <w:rsid w:val="00D84EF2"/>
    <w:rsid w:val="00D97E94"/>
    <w:rsid w:val="00DB34D7"/>
    <w:rsid w:val="00DD3082"/>
    <w:rsid w:val="00DF6FFF"/>
    <w:rsid w:val="00E02EFE"/>
    <w:rsid w:val="00E21CF5"/>
    <w:rsid w:val="00E24670"/>
    <w:rsid w:val="00E3767E"/>
    <w:rsid w:val="00E51F93"/>
    <w:rsid w:val="00E71FC7"/>
    <w:rsid w:val="00E85C39"/>
    <w:rsid w:val="00E96EDE"/>
    <w:rsid w:val="00EA2FDB"/>
    <w:rsid w:val="00EE0EE2"/>
    <w:rsid w:val="00EF3523"/>
    <w:rsid w:val="00F04651"/>
    <w:rsid w:val="00F1117C"/>
    <w:rsid w:val="00F1130F"/>
    <w:rsid w:val="00F21ED1"/>
    <w:rsid w:val="00F31EBE"/>
    <w:rsid w:val="00F5233D"/>
    <w:rsid w:val="00F6013A"/>
    <w:rsid w:val="00F649A8"/>
    <w:rsid w:val="00F71FC3"/>
    <w:rsid w:val="00F7210C"/>
    <w:rsid w:val="00F74EA6"/>
    <w:rsid w:val="00F7521D"/>
    <w:rsid w:val="00F92983"/>
    <w:rsid w:val="00F93567"/>
    <w:rsid w:val="00F95A4D"/>
    <w:rsid w:val="00FB53FC"/>
    <w:rsid w:val="00FC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70"/>
    <w:pPr>
      <w:widowControl w:val="0"/>
      <w:spacing w:before="100" w:after="100"/>
    </w:pPr>
    <w:rPr>
      <w:snapToGrid w:val="0"/>
      <w:sz w:val="24"/>
      <w:lang w:val="en-GB"/>
    </w:rPr>
  </w:style>
  <w:style w:type="paragraph" w:styleId="Heading1">
    <w:name w:val="heading 1"/>
    <w:basedOn w:val="Normal"/>
    <w:next w:val="Normal"/>
    <w:qFormat/>
    <w:rsid w:val="00161D3A"/>
    <w:pPr>
      <w:keepNext/>
      <w:widowControl/>
      <w:numPr>
        <w:numId w:val="20"/>
      </w:numPr>
      <w:spacing w:before="240" w:after="240"/>
      <w:jc w:val="both"/>
      <w:outlineLvl w:val="0"/>
    </w:pPr>
    <w:rPr>
      <w:b/>
      <w:smallCaps/>
      <w:snapToGrid/>
      <w:lang w:val="fr-FR"/>
    </w:rPr>
  </w:style>
  <w:style w:type="paragraph" w:styleId="Heading2">
    <w:name w:val="heading 2"/>
    <w:basedOn w:val="Normal"/>
    <w:next w:val="Text2"/>
    <w:qFormat/>
    <w:rsid w:val="00161D3A"/>
    <w:pPr>
      <w:keepNext/>
      <w:widowControl/>
      <w:numPr>
        <w:ilvl w:val="1"/>
        <w:numId w:val="20"/>
      </w:numPr>
      <w:spacing w:before="0" w:after="240"/>
      <w:jc w:val="both"/>
      <w:outlineLvl w:val="1"/>
    </w:pPr>
    <w:rPr>
      <w:b/>
      <w:snapToGrid/>
      <w:lang w:val="fr-FR"/>
    </w:rPr>
  </w:style>
  <w:style w:type="paragraph" w:styleId="Heading3">
    <w:name w:val="heading 3"/>
    <w:basedOn w:val="Normal"/>
    <w:next w:val="Normal"/>
    <w:qFormat/>
    <w:rsid w:val="00161D3A"/>
    <w:pPr>
      <w:keepNext/>
      <w:widowControl/>
      <w:numPr>
        <w:ilvl w:val="2"/>
        <w:numId w:val="20"/>
      </w:numPr>
      <w:spacing w:before="0" w:after="240"/>
      <w:jc w:val="both"/>
      <w:outlineLvl w:val="2"/>
    </w:pPr>
    <w:rPr>
      <w:i/>
      <w:snapToGrid/>
      <w:lang w:val="fr-FR"/>
    </w:rPr>
  </w:style>
  <w:style w:type="paragraph" w:styleId="Heading4">
    <w:name w:val="heading 4"/>
    <w:basedOn w:val="Normal"/>
    <w:next w:val="Normal"/>
    <w:qFormat/>
    <w:rsid w:val="00161D3A"/>
    <w:pPr>
      <w:keepNext/>
      <w:widowControl/>
      <w:numPr>
        <w:ilvl w:val="3"/>
        <w:numId w:val="20"/>
      </w:numPr>
      <w:spacing w:before="0" w:after="240"/>
      <w:jc w:val="both"/>
      <w:outlineLvl w:val="3"/>
    </w:pPr>
    <w:rPr>
      <w:snapToGri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E24670"/>
    <w:pPr>
      <w:spacing w:before="0" w:after="0"/>
    </w:pPr>
  </w:style>
  <w:style w:type="paragraph" w:customStyle="1" w:styleId="DefinitionList">
    <w:name w:val="Definition List"/>
    <w:basedOn w:val="Normal"/>
    <w:next w:val="DefinitionTerm"/>
    <w:rsid w:val="00E24670"/>
    <w:pPr>
      <w:spacing w:before="0" w:after="0"/>
      <w:ind w:left="360"/>
    </w:pPr>
  </w:style>
  <w:style w:type="character" w:customStyle="1" w:styleId="Definition">
    <w:name w:val="Definition"/>
    <w:rsid w:val="00E24670"/>
    <w:rPr>
      <w:i/>
    </w:rPr>
  </w:style>
  <w:style w:type="paragraph" w:customStyle="1" w:styleId="H1">
    <w:name w:val="H1"/>
    <w:basedOn w:val="Normal"/>
    <w:next w:val="Normal"/>
    <w:rsid w:val="00E24670"/>
    <w:pPr>
      <w:keepNext/>
      <w:outlineLvl w:val="1"/>
    </w:pPr>
    <w:rPr>
      <w:b/>
      <w:kern w:val="36"/>
      <w:sz w:val="48"/>
    </w:rPr>
  </w:style>
  <w:style w:type="paragraph" w:customStyle="1" w:styleId="H2">
    <w:name w:val="H2"/>
    <w:basedOn w:val="Normal"/>
    <w:next w:val="Normal"/>
    <w:rsid w:val="00E24670"/>
    <w:pPr>
      <w:keepNext/>
      <w:outlineLvl w:val="2"/>
    </w:pPr>
    <w:rPr>
      <w:b/>
      <w:sz w:val="36"/>
    </w:rPr>
  </w:style>
  <w:style w:type="paragraph" w:customStyle="1" w:styleId="H3">
    <w:name w:val="H3"/>
    <w:basedOn w:val="Normal"/>
    <w:next w:val="Normal"/>
    <w:rsid w:val="00E24670"/>
    <w:pPr>
      <w:keepNext/>
      <w:outlineLvl w:val="3"/>
    </w:pPr>
    <w:rPr>
      <w:b/>
      <w:sz w:val="28"/>
    </w:rPr>
  </w:style>
  <w:style w:type="paragraph" w:customStyle="1" w:styleId="H4">
    <w:name w:val="H4"/>
    <w:basedOn w:val="Normal"/>
    <w:next w:val="Normal"/>
    <w:rsid w:val="00E24670"/>
    <w:pPr>
      <w:keepNext/>
      <w:outlineLvl w:val="4"/>
    </w:pPr>
    <w:rPr>
      <w:b/>
    </w:rPr>
  </w:style>
  <w:style w:type="paragraph" w:customStyle="1" w:styleId="H5">
    <w:name w:val="H5"/>
    <w:basedOn w:val="Normal"/>
    <w:next w:val="Normal"/>
    <w:rsid w:val="00E24670"/>
    <w:pPr>
      <w:keepNext/>
      <w:outlineLvl w:val="5"/>
    </w:pPr>
    <w:rPr>
      <w:b/>
      <w:sz w:val="20"/>
    </w:rPr>
  </w:style>
  <w:style w:type="paragraph" w:customStyle="1" w:styleId="H6">
    <w:name w:val="H6"/>
    <w:basedOn w:val="Normal"/>
    <w:next w:val="Normal"/>
    <w:rsid w:val="00E24670"/>
    <w:pPr>
      <w:keepNext/>
      <w:outlineLvl w:val="6"/>
    </w:pPr>
    <w:rPr>
      <w:b/>
      <w:sz w:val="16"/>
    </w:rPr>
  </w:style>
  <w:style w:type="paragraph" w:customStyle="1" w:styleId="Address">
    <w:name w:val="Address"/>
    <w:basedOn w:val="Normal"/>
    <w:next w:val="Normal"/>
    <w:rsid w:val="00E24670"/>
    <w:pPr>
      <w:spacing w:before="0" w:after="0"/>
    </w:pPr>
    <w:rPr>
      <w:i/>
    </w:rPr>
  </w:style>
  <w:style w:type="paragraph" w:customStyle="1" w:styleId="Blockquote">
    <w:name w:val="Blockquote"/>
    <w:basedOn w:val="Normal"/>
    <w:rsid w:val="00E24670"/>
    <w:pPr>
      <w:ind w:left="360" w:right="360"/>
    </w:pPr>
  </w:style>
  <w:style w:type="character" w:customStyle="1" w:styleId="CITE">
    <w:name w:val="CITE"/>
    <w:rsid w:val="00E24670"/>
    <w:rPr>
      <w:i/>
    </w:rPr>
  </w:style>
  <w:style w:type="character" w:customStyle="1" w:styleId="CODE">
    <w:name w:val="CODE"/>
    <w:rsid w:val="00E24670"/>
    <w:rPr>
      <w:rFonts w:ascii="Courier New" w:hAnsi="Courier New"/>
      <w:sz w:val="20"/>
    </w:rPr>
  </w:style>
  <w:style w:type="character" w:styleId="Emphasis">
    <w:name w:val="Emphasis"/>
    <w:qFormat/>
    <w:rsid w:val="00E24670"/>
    <w:rPr>
      <w:i/>
    </w:rPr>
  </w:style>
  <w:style w:type="character" w:styleId="Hyperlink">
    <w:name w:val="Hyperlink"/>
    <w:rsid w:val="00E24670"/>
    <w:rPr>
      <w:color w:val="0000FF"/>
      <w:u w:val="single"/>
    </w:rPr>
  </w:style>
  <w:style w:type="character" w:styleId="FollowedHyperlink">
    <w:name w:val="FollowedHyperlink"/>
    <w:rsid w:val="00E24670"/>
    <w:rPr>
      <w:color w:val="800080"/>
      <w:u w:val="single"/>
    </w:rPr>
  </w:style>
  <w:style w:type="character" w:customStyle="1" w:styleId="Keyboard">
    <w:name w:val="Keyboard"/>
    <w:rsid w:val="00E24670"/>
    <w:rPr>
      <w:rFonts w:ascii="Courier New" w:hAnsi="Courier New"/>
      <w:b/>
      <w:sz w:val="20"/>
    </w:rPr>
  </w:style>
  <w:style w:type="paragraph" w:customStyle="1" w:styleId="Preformatted">
    <w:name w:val="Preformatted"/>
    <w:basedOn w:val="Normal"/>
    <w:rsid w:val="00E2467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E24670"/>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E24670"/>
    <w:pPr>
      <w:widowControl w:val="0"/>
      <w:pBdr>
        <w:bottom w:val="double" w:sz="2" w:space="0" w:color="000000"/>
      </w:pBdr>
      <w:jc w:val="center"/>
    </w:pPr>
    <w:rPr>
      <w:rFonts w:ascii="Arial" w:hAnsi="Arial"/>
      <w:snapToGrid w:val="0"/>
      <w:vanish/>
      <w:sz w:val="16"/>
    </w:rPr>
  </w:style>
  <w:style w:type="character" w:customStyle="1" w:styleId="Sample">
    <w:name w:val="Sample"/>
    <w:rsid w:val="00E24670"/>
    <w:rPr>
      <w:rFonts w:ascii="Courier New" w:hAnsi="Courier New"/>
    </w:rPr>
  </w:style>
  <w:style w:type="character" w:styleId="Strong">
    <w:name w:val="Strong"/>
    <w:qFormat/>
    <w:rsid w:val="00E24670"/>
    <w:rPr>
      <w:b/>
    </w:rPr>
  </w:style>
  <w:style w:type="character" w:customStyle="1" w:styleId="Typewriter">
    <w:name w:val="Typewriter"/>
    <w:rsid w:val="00E24670"/>
    <w:rPr>
      <w:rFonts w:ascii="Courier New" w:hAnsi="Courier New"/>
      <w:sz w:val="20"/>
    </w:rPr>
  </w:style>
  <w:style w:type="character" w:customStyle="1" w:styleId="Variable">
    <w:name w:val="Variable"/>
    <w:rsid w:val="00E24670"/>
    <w:rPr>
      <w:i/>
    </w:rPr>
  </w:style>
  <w:style w:type="character" w:customStyle="1" w:styleId="HTMLMarkup">
    <w:name w:val="HTML Markup"/>
    <w:rsid w:val="00E24670"/>
    <w:rPr>
      <w:vanish/>
      <w:color w:val="FF0000"/>
    </w:rPr>
  </w:style>
  <w:style w:type="character" w:customStyle="1" w:styleId="Comment">
    <w:name w:val="Comment"/>
    <w:rsid w:val="00E24670"/>
    <w:rPr>
      <w:vanish/>
    </w:rPr>
  </w:style>
  <w:style w:type="paragraph" w:styleId="Header">
    <w:name w:val="header"/>
    <w:basedOn w:val="Normal"/>
    <w:rsid w:val="00E24670"/>
    <w:pPr>
      <w:tabs>
        <w:tab w:val="center" w:pos="4320"/>
        <w:tab w:val="right" w:pos="8640"/>
      </w:tabs>
    </w:pPr>
  </w:style>
  <w:style w:type="paragraph" w:styleId="Footer">
    <w:name w:val="footer"/>
    <w:basedOn w:val="Normal"/>
    <w:rsid w:val="00E24670"/>
    <w:pPr>
      <w:tabs>
        <w:tab w:val="center" w:pos="4320"/>
        <w:tab w:val="right" w:pos="8640"/>
      </w:tabs>
    </w:pPr>
  </w:style>
  <w:style w:type="character" w:styleId="PageNumber">
    <w:name w:val="page number"/>
    <w:basedOn w:val="DefaultParagraphFont"/>
    <w:rsid w:val="00DF6FFF"/>
  </w:style>
  <w:style w:type="paragraph" w:styleId="BalloonText">
    <w:name w:val="Balloon Text"/>
    <w:basedOn w:val="Normal"/>
    <w:semiHidden/>
    <w:rsid w:val="00D21235"/>
    <w:rPr>
      <w:rFonts w:ascii="Tahoma" w:hAnsi="Tahoma" w:cs="Tahoma"/>
      <w:sz w:val="16"/>
      <w:szCs w:val="16"/>
    </w:rPr>
  </w:style>
  <w:style w:type="paragraph" w:styleId="FootnoteText">
    <w:name w:val="footnote text"/>
    <w:basedOn w:val="Normal"/>
    <w:semiHidden/>
    <w:rsid w:val="00161D3A"/>
    <w:pPr>
      <w:widowControl/>
      <w:spacing w:before="0" w:after="0"/>
    </w:pPr>
    <w:rPr>
      <w:snapToGrid/>
      <w:sz w:val="20"/>
    </w:rPr>
  </w:style>
  <w:style w:type="character" w:styleId="FootnoteReference">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Bullet">
    <w:name w:val="List Bullet"/>
    <w:basedOn w:val="Normal"/>
    <w:rsid w:val="00161D3A"/>
    <w:pPr>
      <w:widowControl/>
      <w:numPr>
        <w:numId w:val="17"/>
      </w:numPr>
      <w:spacing w:before="0" w:after="240"/>
      <w:jc w:val="both"/>
    </w:pPr>
    <w:rPr>
      <w:snapToGrid/>
      <w:lang w:val="fr-FR"/>
    </w:rPr>
  </w:style>
  <w:style w:type="paragraph" w:styleId="ListNumber">
    <w:name w:val="List Number"/>
    <w:basedOn w:val="Normal"/>
    <w:rsid w:val="00161D3A"/>
    <w:pPr>
      <w:widowControl/>
      <w:numPr>
        <w:numId w:val="19"/>
      </w:numPr>
      <w:spacing w:before="0" w:after="240"/>
      <w:jc w:val="both"/>
    </w:pPr>
    <w:rPr>
      <w:snapToGrid/>
      <w:lang w:val="fr-FR"/>
    </w:rPr>
  </w:style>
  <w:style w:type="paragraph" w:styleId="TOC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18"/>
      </w:numPr>
      <w:spacing w:before="0" w:after="240"/>
      <w:jc w:val="both"/>
    </w:pPr>
    <w:rPr>
      <w:snapToGrid/>
      <w:lang w:val="fr-FR"/>
    </w:rPr>
  </w:style>
  <w:style w:type="paragraph" w:customStyle="1" w:styleId="ListNumberLevel2">
    <w:name w:val="List Number (Level 2)"/>
    <w:basedOn w:val="Normal"/>
    <w:rsid w:val="00161D3A"/>
    <w:pPr>
      <w:widowControl/>
      <w:numPr>
        <w:ilvl w:val="1"/>
        <w:numId w:val="19"/>
      </w:numPr>
      <w:spacing w:before="0" w:after="240"/>
      <w:jc w:val="both"/>
    </w:pPr>
    <w:rPr>
      <w:snapToGrid/>
      <w:lang w:val="fr-FR"/>
    </w:rPr>
  </w:style>
  <w:style w:type="paragraph" w:customStyle="1" w:styleId="ListNumberLevel3">
    <w:name w:val="List Number (Level 3)"/>
    <w:basedOn w:val="Normal"/>
    <w:rsid w:val="00161D3A"/>
    <w:pPr>
      <w:widowControl/>
      <w:numPr>
        <w:ilvl w:val="2"/>
        <w:numId w:val="19"/>
      </w:numPr>
      <w:spacing w:before="0" w:after="240"/>
      <w:jc w:val="both"/>
    </w:pPr>
    <w:rPr>
      <w:snapToGrid/>
      <w:lang w:val="fr-FR"/>
    </w:rPr>
  </w:style>
  <w:style w:type="paragraph" w:customStyle="1" w:styleId="ListNumberLevel4">
    <w:name w:val="List Number (Level 4)"/>
    <w:basedOn w:val="Normal"/>
    <w:rsid w:val="00161D3A"/>
    <w:pPr>
      <w:widowControl/>
      <w:numPr>
        <w:ilvl w:val="3"/>
        <w:numId w:val="19"/>
      </w:numPr>
      <w:spacing w:before="0" w:after="240"/>
      <w:jc w:val="both"/>
    </w:pPr>
    <w:rPr>
      <w:snapToGrid/>
      <w:lang w:val="fr-FR"/>
    </w:rPr>
  </w:style>
  <w:style w:type="table" w:styleId="TableGrid">
    <w:name w:val="Table Grid"/>
    <w:basedOn w:val="Table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61D3A"/>
    <w:pPr>
      <w:widowControl/>
      <w:tabs>
        <w:tab w:val="num" w:pos="567"/>
      </w:tabs>
      <w:spacing w:before="0" w:after="0"/>
      <w:jc w:val="both"/>
    </w:pPr>
    <w:rPr>
      <w:snapToGrid/>
      <w:lang w:val="sv-SE" w:eastAsia="en-GB"/>
    </w:rPr>
  </w:style>
  <w:style w:type="character" w:styleId="CommentReference">
    <w:name w:val="annotation reference"/>
    <w:semiHidden/>
    <w:rsid w:val="00CB4CDA"/>
    <w:rPr>
      <w:sz w:val="16"/>
      <w:szCs w:val="16"/>
    </w:rPr>
  </w:style>
  <w:style w:type="paragraph" w:styleId="CommentText">
    <w:name w:val="annotation text"/>
    <w:basedOn w:val="Normal"/>
    <w:semiHidden/>
    <w:rsid w:val="00CB4CDA"/>
    <w:rPr>
      <w:sz w:val="20"/>
    </w:rPr>
  </w:style>
  <w:style w:type="paragraph" w:styleId="CommentSubject">
    <w:name w:val="annotation subject"/>
    <w:basedOn w:val="CommentText"/>
    <w:next w:val="CommentText"/>
    <w:semiHidden/>
    <w:rsid w:val="00CB4C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lang w:val="en-GB"/>
    </w:rPr>
  </w:style>
  <w:style w:type="paragraph" w:styleId="Heading1">
    <w:name w:val="heading 1"/>
    <w:basedOn w:val="Normal"/>
    <w:next w:val="Normal"/>
    <w:qFormat/>
    <w:rsid w:val="00161D3A"/>
    <w:pPr>
      <w:keepNext/>
      <w:widowControl/>
      <w:numPr>
        <w:numId w:val="20"/>
      </w:numPr>
      <w:spacing w:before="240" w:after="240"/>
      <w:jc w:val="both"/>
      <w:outlineLvl w:val="0"/>
    </w:pPr>
    <w:rPr>
      <w:b/>
      <w:smallCaps/>
      <w:snapToGrid/>
      <w:lang w:val="fr-FR"/>
    </w:rPr>
  </w:style>
  <w:style w:type="paragraph" w:styleId="Heading2">
    <w:name w:val="heading 2"/>
    <w:basedOn w:val="Normal"/>
    <w:next w:val="Text2"/>
    <w:qFormat/>
    <w:rsid w:val="00161D3A"/>
    <w:pPr>
      <w:keepNext/>
      <w:widowControl/>
      <w:numPr>
        <w:ilvl w:val="1"/>
        <w:numId w:val="20"/>
      </w:numPr>
      <w:spacing w:before="0" w:after="240"/>
      <w:jc w:val="both"/>
      <w:outlineLvl w:val="1"/>
    </w:pPr>
    <w:rPr>
      <w:b/>
      <w:snapToGrid/>
      <w:lang w:val="fr-FR"/>
    </w:rPr>
  </w:style>
  <w:style w:type="paragraph" w:styleId="Heading3">
    <w:name w:val="heading 3"/>
    <w:basedOn w:val="Normal"/>
    <w:next w:val="Normal"/>
    <w:qFormat/>
    <w:rsid w:val="00161D3A"/>
    <w:pPr>
      <w:keepNext/>
      <w:widowControl/>
      <w:numPr>
        <w:ilvl w:val="2"/>
        <w:numId w:val="20"/>
      </w:numPr>
      <w:spacing w:before="0" w:after="240"/>
      <w:jc w:val="both"/>
      <w:outlineLvl w:val="2"/>
    </w:pPr>
    <w:rPr>
      <w:i/>
      <w:snapToGrid/>
      <w:lang w:val="fr-FR"/>
    </w:rPr>
  </w:style>
  <w:style w:type="paragraph" w:styleId="Heading4">
    <w:name w:val="heading 4"/>
    <w:basedOn w:val="Normal"/>
    <w:next w:val="Normal"/>
    <w:qFormat/>
    <w:rsid w:val="00161D3A"/>
    <w:pPr>
      <w:keepNext/>
      <w:widowControl/>
      <w:numPr>
        <w:ilvl w:val="3"/>
        <w:numId w:val="20"/>
      </w:numPr>
      <w:spacing w:before="0" w:after="240"/>
      <w:jc w:val="both"/>
      <w:outlineLvl w:val="3"/>
    </w:pPr>
    <w:rPr>
      <w:snapToGrid/>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DF6FFF"/>
  </w:style>
  <w:style w:type="paragraph" w:styleId="BalloonText">
    <w:name w:val="Balloon Text"/>
    <w:basedOn w:val="Normal"/>
    <w:semiHidden/>
    <w:rsid w:val="00D21235"/>
    <w:rPr>
      <w:rFonts w:ascii="Tahoma" w:hAnsi="Tahoma" w:cs="Tahoma"/>
      <w:sz w:val="16"/>
      <w:szCs w:val="16"/>
    </w:rPr>
  </w:style>
  <w:style w:type="paragraph" w:styleId="FootnoteText">
    <w:name w:val="footnote text"/>
    <w:basedOn w:val="Normal"/>
    <w:semiHidden/>
    <w:rsid w:val="00161D3A"/>
    <w:pPr>
      <w:widowControl/>
      <w:spacing w:before="0" w:after="0"/>
    </w:pPr>
    <w:rPr>
      <w:snapToGrid/>
      <w:sz w:val="20"/>
    </w:rPr>
  </w:style>
  <w:style w:type="character" w:styleId="FootnoteReference">
    <w:name w:val="footnote reference"/>
    <w:semiHidden/>
    <w:rsid w:val="00161D3A"/>
    <w:rPr>
      <w:vertAlign w:val="superscript"/>
    </w:rPr>
  </w:style>
  <w:style w:type="paragraph" w:customStyle="1" w:styleId="Text2">
    <w:name w:val="Text 2"/>
    <w:basedOn w:val="Normal"/>
    <w:rsid w:val="00161D3A"/>
    <w:pPr>
      <w:widowControl/>
      <w:tabs>
        <w:tab w:val="left" w:pos="2160"/>
      </w:tabs>
      <w:spacing w:before="0" w:after="240"/>
      <w:ind w:left="1077"/>
      <w:jc w:val="both"/>
    </w:pPr>
    <w:rPr>
      <w:snapToGrid/>
      <w:lang w:val="fr-FR"/>
    </w:rPr>
  </w:style>
  <w:style w:type="paragraph" w:styleId="ListBullet">
    <w:name w:val="List Bullet"/>
    <w:basedOn w:val="Normal"/>
    <w:rsid w:val="00161D3A"/>
    <w:pPr>
      <w:widowControl/>
      <w:numPr>
        <w:numId w:val="17"/>
      </w:numPr>
      <w:spacing w:before="0" w:after="240"/>
      <w:jc w:val="both"/>
    </w:pPr>
    <w:rPr>
      <w:snapToGrid/>
      <w:lang w:val="fr-FR"/>
    </w:rPr>
  </w:style>
  <w:style w:type="paragraph" w:styleId="ListNumber">
    <w:name w:val="List Number"/>
    <w:basedOn w:val="Normal"/>
    <w:rsid w:val="00161D3A"/>
    <w:pPr>
      <w:widowControl/>
      <w:numPr>
        <w:numId w:val="19"/>
      </w:numPr>
      <w:spacing w:before="0" w:after="240"/>
      <w:jc w:val="both"/>
    </w:pPr>
    <w:rPr>
      <w:snapToGrid/>
      <w:lang w:val="fr-FR"/>
    </w:rPr>
  </w:style>
  <w:style w:type="paragraph" w:styleId="TOC1">
    <w:name w:val="toc 1"/>
    <w:basedOn w:val="Normal"/>
    <w:next w:val="Normal"/>
    <w:semiHidden/>
    <w:rsid w:val="00161D3A"/>
    <w:pPr>
      <w:widowControl/>
      <w:tabs>
        <w:tab w:val="right" w:leader="dot" w:pos="8640"/>
      </w:tabs>
      <w:spacing w:before="120" w:after="120"/>
      <w:ind w:left="482" w:right="720" w:hanging="482"/>
      <w:jc w:val="both"/>
    </w:pPr>
    <w:rPr>
      <w:caps/>
      <w:snapToGrid/>
      <w:lang w:val="fr-FR"/>
    </w:rPr>
  </w:style>
  <w:style w:type="paragraph" w:customStyle="1" w:styleId="ListDash">
    <w:name w:val="List Dash"/>
    <w:basedOn w:val="Normal"/>
    <w:rsid w:val="00161D3A"/>
    <w:pPr>
      <w:widowControl/>
      <w:numPr>
        <w:numId w:val="18"/>
      </w:numPr>
      <w:spacing w:before="0" w:after="240"/>
      <w:jc w:val="both"/>
    </w:pPr>
    <w:rPr>
      <w:snapToGrid/>
      <w:lang w:val="fr-FR"/>
    </w:rPr>
  </w:style>
  <w:style w:type="paragraph" w:customStyle="1" w:styleId="ListNumberLevel2">
    <w:name w:val="List Number (Level 2)"/>
    <w:basedOn w:val="Normal"/>
    <w:rsid w:val="00161D3A"/>
    <w:pPr>
      <w:widowControl/>
      <w:numPr>
        <w:ilvl w:val="1"/>
        <w:numId w:val="19"/>
      </w:numPr>
      <w:spacing w:before="0" w:after="240"/>
      <w:jc w:val="both"/>
    </w:pPr>
    <w:rPr>
      <w:snapToGrid/>
      <w:lang w:val="fr-FR"/>
    </w:rPr>
  </w:style>
  <w:style w:type="paragraph" w:customStyle="1" w:styleId="ListNumberLevel3">
    <w:name w:val="List Number (Level 3)"/>
    <w:basedOn w:val="Normal"/>
    <w:rsid w:val="00161D3A"/>
    <w:pPr>
      <w:widowControl/>
      <w:numPr>
        <w:ilvl w:val="2"/>
        <w:numId w:val="19"/>
      </w:numPr>
      <w:spacing w:before="0" w:after="240"/>
      <w:jc w:val="both"/>
    </w:pPr>
    <w:rPr>
      <w:snapToGrid/>
      <w:lang w:val="fr-FR"/>
    </w:rPr>
  </w:style>
  <w:style w:type="paragraph" w:customStyle="1" w:styleId="ListNumberLevel4">
    <w:name w:val="List Number (Level 4)"/>
    <w:basedOn w:val="Normal"/>
    <w:rsid w:val="00161D3A"/>
    <w:pPr>
      <w:widowControl/>
      <w:numPr>
        <w:ilvl w:val="3"/>
        <w:numId w:val="19"/>
      </w:numPr>
      <w:spacing w:before="0" w:after="240"/>
      <w:jc w:val="both"/>
    </w:pPr>
    <w:rPr>
      <w:snapToGrid/>
      <w:lang w:val="fr-FR"/>
    </w:rPr>
  </w:style>
  <w:style w:type="table" w:styleId="TableGrid">
    <w:name w:val="Table Grid"/>
    <w:basedOn w:val="TableNormal"/>
    <w:rsid w:val="00161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61D3A"/>
    <w:pPr>
      <w:widowControl/>
      <w:tabs>
        <w:tab w:val="num" w:pos="567"/>
      </w:tabs>
      <w:spacing w:before="0" w:after="0"/>
      <w:jc w:val="both"/>
    </w:pPr>
    <w:rPr>
      <w:snapToGrid/>
      <w:lang w:val="sv-SE" w:eastAsia="en-GB"/>
    </w:rPr>
  </w:style>
  <w:style w:type="character" w:styleId="CommentReference">
    <w:name w:val="annotation reference"/>
    <w:semiHidden/>
    <w:rsid w:val="00CB4CDA"/>
    <w:rPr>
      <w:sz w:val="16"/>
      <w:szCs w:val="16"/>
    </w:rPr>
  </w:style>
  <w:style w:type="paragraph" w:styleId="CommentText">
    <w:name w:val="annotation text"/>
    <w:basedOn w:val="Normal"/>
    <w:semiHidden/>
    <w:rsid w:val="00CB4CDA"/>
    <w:rPr>
      <w:sz w:val="20"/>
    </w:rPr>
  </w:style>
  <w:style w:type="paragraph" w:styleId="CommentSubject">
    <w:name w:val="annotation subject"/>
    <w:basedOn w:val="CommentText"/>
    <w:next w:val="CommentText"/>
    <w:semiHidden/>
    <w:rsid w:val="00CB4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B031-9801-4FAD-8700-224DEC71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E2 Call</vt:lpstr>
    </vt:vector>
  </TitlesOfParts>
  <Company>GIZ International Services</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E2 Call</dc:title>
  <dc:creator>chattob</dc:creator>
  <cp:lastModifiedBy>ABRASHI Arbene (EEAS-PRISTINA)</cp:lastModifiedBy>
  <cp:revision>4</cp:revision>
  <cp:lastPrinted>2017-02-02T12:32:00Z</cp:lastPrinted>
  <dcterms:created xsi:type="dcterms:W3CDTF">2016-12-20T12:51:00Z</dcterms:created>
  <dcterms:modified xsi:type="dcterms:W3CDTF">2017-02-02T12:32:00Z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Schamly</vt:lpwstr>
  </property>
</Properties>
</file>